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7619" w:rsidRDefault="00617619" w:rsidP="00617619">
      <w:pPr>
        <w:rPr>
          <w:b/>
          <w:bCs/>
        </w:rPr>
      </w:pPr>
    </w:p>
    <w:p w:rsidR="00617619" w:rsidRDefault="00617619" w:rsidP="00617619">
      <w:pPr>
        <w:rPr>
          <w:b/>
          <w:bCs/>
        </w:rPr>
      </w:pPr>
    </w:p>
    <w:p w:rsidR="00617619" w:rsidRDefault="00617619" w:rsidP="00617619">
      <w:pPr>
        <w:rPr>
          <w:b/>
          <w:bCs/>
        </w:rPr>
      </w:pPr>
    </w:p>
    <w:p w:rsidR="00617619" w:rsidRPr="00617619" w:rsidRDefault="00617619" w:rsidP="00617619">
      <w:pPr>
        <w:rPr>
          <w:b/>
          <w:bCs/>
        </w:rPr>
      </w:pPr>
    </w:p>
    <w:p w:rsidR="00617619" w:rsidRPr="00617619" w:rsidRDefault="00617619" w:rsidP="00617619">
      <w:pPr>
        <w:jc w:val="center"/>
        <w:rPr>
          <w:b/>
          <w:bCs/>
          <w:sz w:val="24"/>
          <w:szCs w:val="24"/>
        </w:rPr>
      </w:pPr>
      <w:r w:rsidRPr="00617619">
        <w:rPr>
          <w:b/>
          <w:bCs/>
          <w:sz w:val="24"/>
          <w:szCs w:val="24"/>
        </w:rPr>
        <w:t>Návrh metodického pokynu informování o alergenech v provozech společného stravování</w:t>
      </w:r>
    </w:p>
    <w:p w:rsidR="00617619" w:rsidRPr="00617619" w:rsidRDefault="00617619" w:rsidP="00617619">
      <w:pPr>
        <w:jc w:val="center"/>
        <w:rPr>
          <w:sz w:val="24"/>
          <w:szCs w:val="24"/>
        </w:rPr>
      </w:pPr>
    </w:p>
    <w:p w:rsidR="00617619" w:rsidRPr="00617619" w:rsidRDefault="00617619" w:rsidP="00617619"/>
    <w:p w:rsidR="00617619" w:rsidRPr="00617619" w:rsidRDefault="00617619" w:rsidP="00617619"/>
    <w:p w:rsidR="00617619" w:rsidRPr="00617619" w:rsidRDefault="00617619" w:rsidP="00617619"/>
    <w:p w:rsidR="00617619" w:rsidRPr="00617619" w:rsidRDefault="00617619" w:rsidP="00617619"/>
    <w:p w:rsidR="00617619" w:rsidRPr="00617619" w:rsidRDefault="00617619" w:rsidP="00617619"/>
    <w:p w:rsidR="00617619" w:rsidRPr="00617619" w:rsidRDefault="00617619" w:rsidP="00617619"/>
    <w:p w:rsidR="00617619" w:rsidRPr="00617619" w:rsidRDefault="00617619" w:rsidP="00617619"/>
    <w:p w:rsidR="00617619" w:rsidRPr="00617619" w:rsidRDefault="00617619" w:rsidP="00617619"/>
    <w:p w:rsidR="00617619" w:rsidRPr="00617619" w:rsidRDefault="00617619" w:rsidP="00617619"/>
    <w:p w:rsidR="00617619" w:rsidRPr="00617619" w:rsidRDefault="00617619" w:rsidP="00617619"/>
    <w:p w:rsidR="00617619" w:rsidRPr="00617619" w:rsidRDefault="00617619" w:rsidP="00617619"/>
    <w:p w:rsidR="00617619" w:rsidRPr="00617619" w:rsidRDefault="00617619" w:rsidP="00617619"/>
    <w:p w:rsidR="00617619" w:rsidRPr="00617619" w:rsidRDefault="00617619" w:rsidP="00617619"/>
    <w:p w:rsidR="00617619" w:rsidRPr="00617619" w:rsidRDefault="00617619" w:rsidP="00617619"/>
    <w:p w:rsidR="00617619" w:rsidRPr="00617619" w:rsidRDefault="00617619" w:rsidP="00617619"/>
    <w:p w:rsidR="00617619" w:rsidRPr="00617619" w:rsidRDefault="00617619" w:rsidP="00617619"/>
    <w:p w:rsidR="00617619" w:rsidRPr="00617619" w:rsidRDefault="00617619" w:rsidP="00617619"/>
    <w:p w:rsidR="00617619" w:rsidRPr="00617619" w:rsidRDefault="00617619" w:rsidP="00617619"/>
    <w:p w:rsidR="00617619" w:rsidRPr="00617619" w:rsidRDefault="00822CAC" w:rsidP="00617619">
      <w:r>
        <w:t xml:space="preserve">25. dubna </w:t>
      </w:r>
      <w:r w:rsidR="00617619" w:rsidRPr="00617619">
        <w:t>2014</w:t>
      </w:r>
    </w:p>
    <w:p w:rsidR="00617619" w:rsidRPr="00617619" w:rsidRDefault="00617619" w:rsidP="00617619">
      <w:pPr>
        <w:jc w:val="both"/>
      </w:pPr>
      <w:r w:rsidRPr="00617619">
        <w:br w:type="page"/>
      </w:r>
    </w:p>
    <w:p w:rsidR="00617619" w:rsidRPr="00617619" w:rsidRDefault="00617619" w:rsidP="00617619">
      <w:pPr>
        <w:numPr>
          <w:ilvl w:val="0"/>
          <w:numId w:val="27"/>
        </w:numPr>
        <w:jc w:val="both"/>
        <w:rPr>
          <w:b/>
          <w:bCs/>
        </w:rPr>
      </w:pPr>
      <w:r w:rsidRPr="00617619">
        <w:rPr>
          <w:b/>
          <w:bCs/>
        </w:rPr>
        <w:t>Právní úprava</w:t>
      </w:r>
    </w:p>
    <w:p w:rsidR="00617619" w:rsidRPr="00617619" w:rsidRDefault="00617619" w:rsidP="00617619">
      <w:pPr>
        <w:jc w:val="both"/>
      </w:pPr>
      <w:r w:rsidRPr="00617619">
        <w:t>Povinnost provozovatelů zařízení společného stravování informovat zákazníky o alergenech přítomných v nabízených pokrmech je v České republice zakotvena od roku 2005. V době do 13. 12. 2014 ji upravuje zákon 634/1992 Sb. o ochraně spotřebitele.</w:t>
      </w:r>
    </w:p>
    <w:p w:rsidR="00617619" w:rsidRPr="00617619" w:rsidRDefault="00617619" w:rsidP="00617619">
      <w:pPr>
        <w:jc w:val="both"/>
        <w:rPr>
          <w:i/>
        </w:rPr>
      </w:pPr>
      <w:r w:rsidRPr="00617619">
        <w:rPr>
          <w:i/>
        </w:rPr>
        <w:t>§ 9</w:t>
      </w:r>
    </w:p>
    <w:p w:rsidR="00617619" w:rsidRPr="00617619" w:rsidRDefault="00617619" w:rsidP="00617619">
      <w:pPr>
        <w:jc w:val="both"/>
        <w:rPr>
          <w:i/>
        </w:rPr>
      </w:pPr>
      <w:r w:rsidRPr="00617619">
        <w:rPr>
          <w:i/>
        </w:rPr>
        <w:t xml:space="preserve"> (1) Prodávající je povinen řádně informovat spotřebitele o vlastnostech prodávaných výrobků nebo charakteru poskytovaných služeb, o způsobu použití a údržby výrobku a o nebezpečí, které vyplývá z jeho nesprávného použití nebo údržby, jakož i o riziku souvisejícím s poskytovanou službou. Jestliže je to potřebné s ohledem na povahu výrobku, způsob a dobu jeho užívání, je prodávající povinen zajistit, aby tyto informace byly obsaženy v přiloženém písemném návodu a aby byly srozumitelné.</w:t>
      </w:r>
    </w:p>
    <w:p w:rsidR="00617619" w:rsidRPr="00617619" w:rsidRDefault="00617619" w:rsidP="00617619">
      <w:pPr>
        <w:jc w:val="both"/>
        <w:rPr>
          <w:i/>
        </w:rPr>
      </w:pPr>
      <w:r w:rsidRPr="00617619">
        <w:rPr>
          <w:i/>
        </w:rPr>
        <w:t xml:space="preserve"> (2) Povinností uvedených v odstavci 1 se nemůže prodávající zprostit poukazem na skutečnost, že mu potřebné nebo správné informace neposkytl výrobce, dovozce nebo dodavatel. Tyto povinnosti se však nevztahují na případy, kdy se jedná o zřejmé nebo obecně známé skutečnosti.</w:t>
      </w:r>
    </w:p>
    <w:p w:rsidR="00617619" w:rsidRPr="00617619" w:rsidRDefault="00617619" w:rsidP="00617619">
      <w:pPr>
        <w:jc w:val="both"/>
      </w:pPr>
    </w:p>
    <w:p w:rsidR="00617619" w:rsidRPr="00617619" w:rsidRDefault="00617619" w:rsidP="00617619">
      <w:pPr>
        <w:jc w:val="both"/>
      </w:pPr>
      <w:r w:rsidRPr="00617619">
        <w:t xml:space="preserve">Od </w:t>
      </w:r>
      <w:r w:rsidRPr="00617619">
        <w:rPr>
          <w:b/>
        </w:rPr>
        <w:t>13. 12. 2014 nastane účinnost</w:t>
      </w:r>
      <w:r w:rsidRPr="00617619">
        <w:t xml:space="preserve"> Nařízení Evropského Parlamentu a Rady (EU) č. 1169/2011 ze dne 25. října 2011 o poskytování informací o potravinách spotřebitelům, o změně nařízení Evropského parlamentu a Rady (ES) č. 1924/2006 a (ES) č. 1925/2006 a o zrušení směrnice Komise 87/250/EHS, směrnice Rady 90/496/EHS, směrnice Komise 1999/10/ES, směrnice Evropského parlamentu a Rady 2000/13/ES, směrnic Komise 2002/67/ES a 2008/5/ES a nařízení Komise (ES) č. 608/2004. Tato nová evropská právní úprava přinese provozovatelům zařízení společného stravování konkrétně stanovenou povinnost uvádět alergeny obsažené v nabízených pokrmech. V rámci Nařízení 1169/2011 jsou dané povinnosti zakotveny především v těchto ustanoveních:</w:t>
      </w:r>
    </w:p>
    <w:p w:rsidR="00617619" w:rsidRPr="00617619" w:rsidRDefault="00617619" w:rsidP="00617619">
      <w:pPr>
        <w:jc w:val="both"/>
        <w:rPr>
          <w:b/>
        </w:rPr>
      </w:pPr>
      <w:r w:rsidRPr="00617619">
        <w:rPr>
          <w:b/>
        </w:rPr>
        <w:t>Za alergeny se rozumí potraviny uvedené v Příloze II Nařízení 1169/2011:</w:t>
      </w:r>
    </w:p>
    <w:p w:rsidR="00617619" w:rsidRPr="00617619" w:rsidRDefault="00617619" w:rsidP="00617619">
      <w:pPr>
        <w:jc w:val="both"/>
        <w:rPr>
          <w:i/>
        </w:rPr>
      </w:pPr>
      <w:r w:rsidRPr="00617619">
        <w:rPr>
          <w:i/>
        </w:rPr>
        <w:t xml:space="preserve">1. Obiloviny obsahující lepek, konkrétně: pšenice, žito, ječmen, oves, špalda, </w:t>
      </w:r>
      <w:proofErr w:type="spellStart"/>
      <w:r w:rsidRPr="00617619">
        <w:rPr>
          <w:i/>
        </w:rPr>
        <w:t>kamut</w:t>
      </w:r>
      <w:proofErr w:type="spellEnd"/>
      <w:r w:rsidRPr="00617619">
        <w:rPr>
          <w:i/>
        </w:rPr>
        <w:t xml:space="preserve"> nebo jejich hybridní odrůdy a výrobky z nich, </w:t>
      </w:r>
      <w:proofErr w:type="gramStart"/>
      <w:r w:rsidRPr="00617619">
        <w:rPr>
          <w:i/>
        </w:rPr>
        <w:t>kromě</w:t>
      </w:r>
      <w:proofErr w:type="gramEnd"/>
      <w:r w:rsidRPr="00617619">
        <w:rPr>
          <w:i/>
        </w:rPr>
        <w:t xml:space="preserve">: </w:t>
      </w:r>
    </w:p>
    <w:p w:rsidR="00617619" w:rsidRPr="00617619" w:rsidRDefault="00617619" w:rsidP="00617619">
      <w:pPr>
        <w:jc w:val="both"/>
        <w:rPr>
          <w:i/>
        </w:rPr>
      </w:pPr>
      <w:r w:rsidRPr="00617619">
        <w:rPr>
          <w:i/>
        </w:rPr>
        <w:t xml:space="preserve">a) glukózových sirupů na bázi pšenice, včetně dextrózy 1); </w:t>
      </w:r>
    </w:p>
    <w:p w:rsidR="00617619" w:rsidRPr="00617619" w:rsidRDefault="00617619" w:rsidP="00617619">
      <w:pPr>
        <w:jc w:val="both"/>
        <w:rPr>
          <w:i/>
        </w:rPr>
      </w:pPr>
      <w:r w:rsidRPr="00617619">
        <w:rPr>
          <w:i/>
        </w:rPr>
        <w:t>b) maltodextrinů na bázi pšenice 1);</w:t>
      </w:r>
    </w:p>
    <w:p w:rsidR="00617619" w:rsidRPr="00617619" w:rsidRDefault="00617619" w:rsidP="00617619">
      <w:pPr>
        <w:jc w:val="both"/>
        <w:rPr>
          <w:i/>
        </w:rPr>
      </w:pPr>
      <w:r w:rsidRPr="00617619">
        <w:rPr>
          <w:i/>
        </w:rPr>
        <w:t xml:space="preserve">c) glukózových sirupů na bázi ječmene; </w:t>
      </w:r>
    </w:p>
    <w:p w:rsidR="00617619" w:rsidRPr="00617619" w:rsidRDefault="00617619" w:rsidP="00617619">
      <w:pPr>
        <w:jc w:val="both"/>
        <w:rPr>
          <w:i/>
        </w:rPr>
      </w:pPr>
      <w:r w:rsidRPr="00617619">
        <w:rPr>
          <w:i/>
        </w:rPr>
        <w:t xml:space="preserve">d) obilovin použitých k výrobě alkoholických destilátů, včetně </w:t>
      </w:r>
      <w:proofErr w:type="spellStart"/>
      <w:r w:rsidRPr="00617619">
        <w:rPr>
          <w:i/>
        </w:rPr>
        <w:t>ethanolu</w:t>
      </w:r>
      <w:proofErr w:type="spellEnd"/>
      <w:r w:rsidRPr="00617619">
        <w:rPr>
          <w:i/>
        </w:rPr>
        <w:t xml:space="preserve"> zemědělského původu </w:t>
      </w:r>
    </w:p>
    <w:p w:rsidR="00617619" w:rsidRPr="00617619" w:rsidRDefault="00617619" w:rsidP="00617619">
      <w:pPr>
        <w:jc w:val="both"/>
        <w:rPr>
          <w:i/>
        </w:rPr>
      </w:pPr>
    </w:p>
    <w:p w:rsidR="00617619" w:rsidRPr="00617619" w:rsidRDefault="00617619" w:rsidP="00617619">
      <w:pPr>
        <w:jc w:val="both"/>
        <w:rPr>
          <w:i/>
        </w:rPr>
      </w:pPr>
      <w:r w:rsidRPr="00617619">
        <w:rPr>
          <w:i/>
        </w:rPr>
        <w:lastRenderedPageBreak/>
        <w:t xml:space="preserve">2. Korýši a </w:t>
      </w:r>
      <w:proofErr w:type="gramStart"/>
      <w:r w:rsidRPr="00617619">
        <w:rPr>
          <w:i/>
        </w:rPr>
        <w:t>výrobky nich</w:t>
      </w:r>
      <w:proofErr w:type="gramEnd"/>
      <w:r w:rsidRPr="00617619">
        <w:rPr>
          <w:i/>
        </w:rPr>
        <w:t xml:space="preserve"> </w:t>
      </w:r>
    </w:p>
    <w:p w:rsidR="00617619" w:rsidRPr="00617619" w:rsidRDefault="00617619" w:rsidP="00617619">
      <w:pPr>
        <w:jc w:val="both"/>
        <w:rPr>
          <w:i/>
        </w:rPr>
      </w:pPr>
      <w:r w:rsidRPr="00617619">
        <w:rPr>
          <w:i/>
        </w:rPr>
        <w:t xml:space="preserve">3. Vejce a výrobky z nich </w:t>
      </w:r>
    </w:p>
    <w:p w:rsidR="00617619" w:rsidRPr="00617619" w:rsidRDefault="00617619" w:rsidP="00617619">
      <w:pPr>
        <w:jc w:val="both"/>
        <w:rPr>
          <w:i/>
        </w:rPr>
      </w:pPr>
      <w:r w:rsidRPr="00617619">
        <w:rPr>
          <w:i/>
        </w:rPr>
        <w:t xml:space="preserve">4. Ryby a výrobky z nich, </w:t>
      </w:r>
      <w:proofErr w:type="gramStart"/>
      <w:r w:rsidRPr="00617619">
        <w:rPr>
          <w:i/>
        </w:rPr>
        <w:t>kromě</w:t>
      </w:r>
      <w:proofErr w:type="gramEnd"/>
      <w:r w:rsidRPr="00617619">
        <w:rPr>
          <w:i/>
        </w:rPr>
        <w:t xml:space="preserve">: </w:t>
      </w:r>
    </w:p>
    <w:p w:rsidR="00617619" w:rsidRPr="00617619" w:rsidRDefault="00617619" w:rsidP="00617619">
      <w:pPr>
        <w:jc w:val="both"/>
        <w:rPr>
          <w:i/>
        </w:rPr>
      </w:pPr>
      <w:r w:rsidRPr="00617619">
        <w:rPr>
          <w:i/>
        </w:rPr>
        <w:t xml:space="preserve">a) rybí želatiny použité jako nosič vitaminových nebo karotenoidních přípravků; </w:t>
      </w:r>
    </w:p>
    <w:p w:rsidR="00617619" w:rsidRPr="00617619" w:rsidRDefault="00617619" w:rsidP="00617619">
      <w:pPr>
        <w:jc w:val="both"/>
        <w:rPr>
          <w:i/>
        </w:rPr>
      </w:pPr>
      <w:r w:rsidRPr="00617619">
        <w:rPr>
          <w:i/>
        </w:rPr>
        <w:t xml:space="preserve">b) rybí želatiny nebo vyziny použité jako čiřicí prostředek u piva a vína </w:t>
      </w:r>
    </w:p>
    <w:p w:rsidR="00617619" w:rsidRPr="00617619" w:rsidRDefault="00617619" w:rsidP="00617619">
      <w:pPr>
        <w:jc w:val="both"/>
        <w:rPr>
          <w:i/>
        </w:rPr>
      </w:pPr>
      <w:r w:rsidRPr="00617619">
        <w:rPr>
          <w:i/>
        </w:rPr>
        <w:t xml:space="preserve">5. Jádra podzemnice olejné (arašídy) a výrobky z nich </w:t>
      </w:r>
    </w:p>
    <w:p w:rsidR="00617619" w:rsidRPr="00617619" w:rsidRDefault="00617619" w:rsidP="00617619">
      <w:pPr>
        <w:jc w:val="both"/>
        <w:rPr>
          <w:i/>
        </w:rPr>
      </w:pPr>
      <w:r w:rsidRPr="00617619">
        <w:rPr>
          <w:i/>
        </w:rPr>
        <w:t xml:space="preserve">6. Sójové boby a výrobky z nich, </w:t>
      </w:r>
      <w:proofErr w:type="gramStart"/>
      <w:r w:rsidRPr="00617619">
        <w:rPr>
          <w:i/>
        </w:rPr>
        <w:t>kromě</w:t>
      </w:r>
      <w:proofErr w:type="gramEnd"/>
      <w:r w:rsidRPr="00617619">
        <w:rPr>
          <w:i/>
        </w:rPr>
        <w:t xml:space="preserve">: </w:t>
      </w:r>
    </w:p>
    <w:p w:rsidR="00617619" w:rsidRPr="00617619" w:rsidRDefault="00617619" w:rsidP="00617619">
      <w:pPr>
        <w:jc w:val="both"/>
        <w:rPr>
          <w:i/>
        </w:rPr>
      </w:pPr>
      <w:r w:rsidRPr="00617619">
        <w:rPr>
          <w:i/>
        </w:rPr>
        <w:t>a) zcela rafinovaného sójového oleje a tuku 1);</w:t>
      </w:r>
    </w:p>
    <w:p w:rsidR="00617619" w:rsidRPr="00617619" w:rsidRDefault="00617619" w:rsidP="00617619">
      <w:pPr>
        <w:jc w:val="both"/>
        <w:rPr>
          <w:i/>
        </w:rPr>
      </w:pPr>
      <w:r w:rsidRPr="00617619">
        <w:rPr>
          <w:i/>
        </w:rPr>
        <w:t>b) přírodní směsi tokoferolů (E306), přírodního d-alfa tokoferolu, přírodního d-alfa-tokoferol-acetátu, přírodního d-alfa-tokoferol-</w:t>
      </w:r>
      <w:proofErr w:type="spellStart"/>
      <w:r w:rsidRPr="00617619">
        <w:rPr>
          <w:i/>
        </w:rPr>
        <w:t>sukcinátu</w:t>
      </w:r>
      <w:proofErr w:type="spellEnd"/>
      <w:r w:rsidRPr="00617619">
        <w:rPr>
          <w:i/>
        </w:rPr>
        <w:t xml:space="preserve"> ze </w:t>
      </w:r>
      <w:proofErr w:type="gramStart"/>
      <w:r w:rsidRPr="00617619">
        <w:rPr>
          <w:i/>
        </w:rPr>
        <w:t>sóji</w:t>
      </w:r>
      <w:proofErr w:type="gramEnd"/>
      <w:r w:rsidRPr="00617619">
        <w:rPr>
          <w:i/>
        </w:rPr>
        <w:t xml:space="preserve">; </w:t>
      </w:r>
    </w:p>
    <w:p w:rsidR="00617619" w:rsidRPr="00617619" w:rsidRDefault="00617619" w:rsidP="00617619">
      <w:pPr>
        <w:jc w:val="both"/>
        <w:rPr>
          <w:i/>
        </w:rPr>
      </w:pPr>
      <w:r w:rsidRPr="00617619">
        <w:rPr>
          <w:i/>
        </w:rPr>
        <w:t xml:space="preserve">c) </w:t>
      </w:r>
      <w:proofErr w:type="spellStart"/>
      <w:r w:rsidRPr="00617619">
        <w:rPr>
          <w:i/>
        </w:rPr>
        <w:t>fytosterolů</w:t>
      </w:r>
      <w:proofErr w:type="spellEnd"/>
      <w:r w:rsidRPr="00617619">
        <w:rPr>
          <w:i/>
        </w:rPr>
        <w:t xml:space="preserve"> a esterů </w:t>
      </w:r>
      <w:proofErr w:type="spellStart"/>
      <w:r w:rsidRPr="00617619">
        <w:rPr>
          <w:i/>
        </w:rPr>
        <w:t>fytosterolů</w:t>
      </w:r>
      <w:proofErr w:type="spellEnd"/>
      <w:r w:rsidRPr="00617619">
        <w:rPr>
          <w:i/>
        </w:rPr>
        <w:t xml:space="preserve"> získaných z rostlinných olejů ze </w:t>
      </w:r>
      <w:proofErr w:type="gramStart"/>
      <w:r w:rsidRPr="00617619">
        <w:rPr>
          <w:i/>
        </w:rPr>
        <w:t>sóji</w:t>
      </w:r>
      <w:proofErr w:type="gramEnd"/>
      <w:r w:rsidRPr="00617619">
        <w:rPr>
          <w:i/>
        </w:rPr>
        <w:t xml:space="preserve">; </w:t>
      </w:r>
    </w:p>
    <w:p w:rsidR="00617619" w:rsidRPr="00617619" w:rsidRDefault="00617619" w:rsidP="00617619">
      <w:pPr>
        <w:jc w:val="both"/>
        <w:rPr>
          <w:i/>
        </w:rPr>
      </w:pPr>
      <w:r w:rsidRPr="00617619">
        <w:rPr>
          <w:i/>
        </w:rPr>
        <w:t xml:space="preserve">d) esteru rostlinného </w:t>
      </w:r>
      <w:proofErr w:type="spellStart"/>
      <w:r w:rsidRPr="00617619">
        <w:rPr>
          <w:i/>
        </w:rPr>
        <w:t>stanolu</w:t>
      </w:r>
      <w:proofErr w:type="spellEnd"/>
      <w:r w:rsidRPr="00617619">
        <w:rPr>
          <w:i/>
        </w:rPr>
        <w:t xml:space="preserve"> vyrobeného ze sterolů z rostlinného oleje ze </w:t>
      </w:r>
      <w:proofErr w:type="gramStart"/>
      <w:r w:rsidRPr="00617619">
        <w:rPr>
          <w:i/>
        </w:rPr>
        <w:t>sóji</w:t>
      </w:r>
      <w:proofErr w:type="gramEnd"/>
      <w:r w:rsidRPr="00617619">
        <w:rPr>
          <w:i/>
        </w:rPr>
        <w:t xml:space="preserve"> </w:t>
      </w:r>
    </w:p>
    <w:p w:rsidR="00617619" w:rsidRPr="00617619" w:rsidRDefault="00617619" w:rsidP="00617619">
      <w:pPr>
        <w:jc w:val="both"/>
        <w:rPr>
          <w:i/>
        </w:rPr>
      </w:pPr>
      <w:r w:rsidRPr="00617619">
        <w:rPr>
          <w:i/>
        </w:rPr>
        <w:t xml:space="preserve">7. Mléko a výrobky z něj (včetně laktózy), </w:t>
      </w:r>
      <w:proofErr w:type="gramStart"/>
      <w:r w:rsidRPr="00617619">
        <w:rPr>
          <w:i/>
        </w:rPr>
        <w:t>kromě</w:t>
      </w:r>
      <w:proofErr w:type="gramEnd"/>
      <w:r w:rsidRPr="00617619">
        <w:rPr>
          <w:i/>
        </w:rPr>
        <w:t xml:space="preserve">: </w:t>
      </w:r>
    </w:p>
    <w:p w:rsidR="00617619" w:rsidRPr="00617619" w:rsidRDefault="00617619" w:rsidP="00617619">
      <w:pPr>
        <w:jc w:val="both"/>
        <w:rPr>
          <w:i/>
        </w:rPr>
      </w:pPr>
      <w:r w:rsidRPr="00617619">
        <w:rPr>
          <w:i/>
        </w:rPr>
        <w:t xml:space="preserve">a) syrovátky použité k výrobě alkoholických destilátů, včetně </w:t>
      </w:r>
      <w:proofErr w:type="spellStart"/>
      <w:r w:rsidRPr="00617619">
        <w:rPr>
          <w:i/>
        </w:rPr>
        <w:t>ethanolu</w:t>
      </w:r>
      <w:proofErr w:type="spellEnd"/>
      <w:r w:rsidRPr="00617619">
        <w:rPr>
          <w:i/>
        </w:rPr>
        <w:t xml:space="preserve"> zemědělského původu; </w:t>
      </w:r>
    </w:p>
    <w:p w:rsidR="00617619" w:rsidRPr="00617619" w:rsidRDefault="00617619" w:rsidP="00617619">
      <w:pPr>
        <w:jc w:val="both"/>
        <w:rPr>
          <w:i/>
        </w:rPr>
      </w:pPr>
      <w:r w:rsidRPr="00617619">
        <w:rPr>
          <w:i/>
        </w:rPr>
        <w:t xml:space="preserve">b) </w:t>
      </w:r>
      <w:proofErr w:type="spellStart"/>
      <w:r w:rsidRPr="00617619">
        <w:rPr>
          <w:i/>
        </w:rPr>
        <w:t>laktitolu</w:t>
      </w:r>
      <w:proofErr w:type="spellEnd"/>
      <w:r w:rsidRPr="00617619">
        <w:rPr>
          <w:i/>
        </w:rPr>
        <w:t xml:space="preserve"> </w:t>
      </w:r>
    </w:p>
    <w:p w:rsidR="00617619" w:rsidRPr="00617619" w:rsidRDefault="00617619" w:rsidP="00617619">
      <w:pPr>
        <w:jc w:val="both"/>
        <w:rPr>
          <w:i/>
        </w:rPr>
      </w:pPr>
      <w:r w:rsidRPr="00617619">
        <w:rPr>
          <w:i/>
        </w:rPr>
        <w:t xml:space="preserve">8. Skořápkové plody, konkrétně: mandle (Amygdalus </w:t>
      </w:r>
      <w:proofErr w:type="spellStart"/>
      <w:r w:rsidRPr="00617619">
        <w:rPr>
          <w:i/>
        </w:rPr>
        <w:t>communis</w:t>
      </w:r>
      <w:proofErr w:type="spellEnd"/>
      <w:r w:rsidRPr="00617619">
        <w:rPr>
          <w:i/>
        </w:rPr>
        <w:t xml:space="preserve"> L.), lískové ořechy (</w:t>
      </w:r>
      <w:proofErr w:type="spellStart"/>
      <w:r w:rsidRPr="00617619">
        <w:rPr>
          <w:i/>
        </w:rPr>
        <w:t>Corylus</w:t>
      </w:r>
      <w:proofErr w:type="spellEnd"/>
      <w:r w:rsidRPr="00617619">
        <w:rPr>
          <w:i/>
        </w:rPr>
        <w:t xml:space="preserve"> </w:t>
      </w:r>
      <w:proofErr w:type="spellStart"/>
      <w:r w:rsidRPr="00617619">
        <w:rPr>
          <w:i/>
        </w:rPr>
        <w:t>avellana</w:t>
      </w:r>
      <w:proofErr w:type="spellEnd"/>
      <w:r w:rsidRPr="00617619">
        <w:rPr>
          <w:i/>
        </w:rPr>
        <w:t>), vlašské ořechy (</w:t>
      </w:r>
      <w:proofErr w:type="spellStart"/>
      <w:r w:rsidRPr="00617619">
        <w:rPr>
          <w:i/>
        </w:rPr>
        <w:t>Juglans</w:t>
      </w:r>
      <w:proofErr w:type="spellEnd"/>
      <w:r w:rsidRPr="00617619">
        <w:rPr>
          <w:i/>
        </w:rPr>
        <w:t xml:space="preserve"> </w:t>
      </w:r>
      <w:proofErr w:type="spellStart"/>
      <w:r w:rsidRPr="00617619">
        <w:rPr>
          <w:i/>
        </w:rPr>
        <w:t>regia</w:t>
      </w:r>
      <w:proofErr w:type="spellEnd"/>
      <w:r w:rsidRPr="00617619">
        <w:rPr>
          <w:i/>
        </w:rPr>
        <w:t>), kešu ořechy (</w:t>
      </w:r>
      <w:proofErr w:type="spellStart"/>
      <w:r w:rsidRPr="00617619">
        <w:rPr>
          <w:i/>
        </w:rPr>
        <w:t>Anacardium</w:t>
      </w:r>
      <w:proofErr w:type="spellEnd"/>
      <w:r w:rsidRPr="00617619">
        <w:rPr>
          <w:i/>
        </w:rPr>
        <w:t xml:space="preserve"> </w:t>
      </w:r>
      <w:proofErr w:type="spellStart"/>
      <w:r w:rsidRPr="00617619">
        <w:rPr>
          <w:i/>
        </w:rPr>
        <w:t>occidentale</w:t>
      </w:r>
      <w:proofErr w:type="spellEnd"/>
      <w:r w:rsidRPr="00617619">
        <w:rPr>
          <w:i/>
        </w:rPr>
        <w:t>), pekanové ořechy (</w:t>
      </w:r>
      <w:proofErr w:type="spellStart"/>
      <w:r w:rsidRPr="00617619">
        <w:rPr>
          <w:i/>
        </w:rPr>
        <w:t>Carya</w:t>
      </w:r>
      <w:proofErr w:type="spellEnd"/>
      <w:r w:rsidRPr="00617619">
        <w:rPr>
          <w:i/>
        </w:rPr>
        <w:t xml:space="preserve"> </w:t>
      </w:r>
      <w:proofErr w:type="spellStart"/>
      <w:r w:rsidRPr="00617619">
        <w:rPr>
          <w:i/>
        </w:rPr>
        <w:t>illinoinensis</w:t>
      </w:r>
      <w:proofErr w:type="spellEnd"/>
      <w:r w:rsidRPr="00617619">
        <w:rPr>
          <w:i/>
        </w:rPr>
        <w:t xml:space="preserve"> (</w:t>
      </w:r>
      <w:proofErr w:type="spellStart"/>
      <w:r w:rsidRPr="00617619">
        <w:rPr>
          <w:i/>
        </w:rPr>
        <w:t>Wangenh</w:t>
      </w:r>
      <w:proofErr w:type="spellEnd"/>
      <w:r w:rsidRPr="00617619">
        <w:rPr>
          <w:i/>
        </w:rPr>
        <w:t>.) K. Koch), para ořechy (</w:t>
      </w:r>
      <w:proofErr w:type="spellStart"/>
      <w:r w:rsidRPr="00617619">
        <w:rPr>
          <w:i/>
        </w:rPr>
        <w:t>Bertholletia</w:t>
      </w:r>
      <w:proofErr w:type="spellEnd"/>
      <w:r w:rsidRPr="00617619">
        <w:rPr>
          <w:i/>
        </w:rPr>
        <w:t xml:space="preserve"> </w:t>
      </w:r>
      <w:proofErr w:type="spellStart"/>
      <w:r w:rsidRPr="00617619">
        <w:rPr>
          <w:i/>
        </w:rPr>
        <w:t>excelsa</w:t>
      </w:r>
      <w:proofErr w:type="spellEnd"/>
      <w:r w:rsidRPr="00617619">
        <w:rPr>
          <w:i/>
        </w:rPr>
        <w:t>), pistácie (</w:t>
      </w:r>
      <w:proofErr w:type="spellStart"/>
      <w:r w:rsidRPr="00617619">
        <w:rPr>
          <w:i/>
        </w:rPr>
        <w:t>Pistacia</w:t>
      </w:r>
      <w:proofErr w:type="spellEnd"/>
      <w:r w:rsidRPr="00617619">
        <w:rPr>
          <w:i/>
        </w:rPr>
        <w:t xml:space="preserve"> vera), </w:t>
      </w:r>
      <w:proofErr w:type="spellStart"/>
      <w:r w:rsidRPr="00617619">
        <w:rPr>
          <w:i/>
        </w:rPr>
        <w:t>makadamie</w:t>
      </w:r>
      <w:proofErr w:type="spellEnd"/>
      <w:r w:rsidRPr="00617619">
        <w:rPr>
          <w:i/>
        </w:rPr>
        <w:t xml:space="preserve"> (</w:t>
      </w:r>
      <w:proofErr w:type="spellStart"/>
      <w:r w:rsidRPr="00617619">
        <w:rPr>
          <w:i/>
        </w:rPr>
        <w:t>Macadamia</w:t>
      </w:r>
      <w:proofErr w:type="spellEnd"/>
      <w:r w:rsidRPr="00617619">
        <w:rPr>
          <w:i/>
        </w:rPr>
        <w:t xml:space="preserve"> </w:t>
      </w:r>
      <w:proofErr w:type="spellStart"/>
      <w:r w:rsidRPr="00617619">
        <w:rPr>
          <w:i/>
        </w:rPr>
        <w:t>ternifolia</w:t>
      </w:r>
      <w:proofErr w:type="spellEnd"/>
      <w:r w:rsidRPr="00617619">
        <w:rPr>
          <w:i/>
        </w:rPr>
        <w:t xml:space="preserve">) a výrobky z nich, kromě ořechů použitých k výrobě alkoholických </w:t>
      </w:r>
      <w:r w:rsidR="003839BD">
        <w:rPr>
          <w:i/>
        </w:rPr>
        <w:t>d</w:t>
      </w:r>
      <w:r w:rsidRPr="00617619">
        <w:rPr>
          <w:i/>
        </w:rPr>
        <w:t xml:space="preserve">estilátů, včetně </w:t>
      </w:r>
      <w:proofErr w:type="spellStart"/>
      <w:r w:rsidRPr="00617619">
        <w:rPr>
          <w:i/>
        </w:rPr>
        <w:t>ethanolu</w:t>
      </w:r>
      <w:proofErr w:type="spellEnd"/>
      <w:r w:rsidRPr="00617619">
        <w:rPr>
          <w:i/>
        </w:rPr>
        <w:t xml:space="preserve"> zemědělského původu </w:t>
      </w:r>
    </w:p>
    <w:p w:rsidR="00617619" w:rsidRPr="00617619" w:rsidRDefault="00617619" w:rsidP="00617619">
      <w:pPr>
        <w:jc w:val="both"/>
        <w:rPr>
          <w:i/>
        </w:rPr>
      </w:pPr>
      <w:r w:rsidRPr="00617619">
        <w:rPr>
          <w:i/>
        </w:rPr>
        <w:t xml:space="preserve">9. Celer a výrobky z něj </w:t>
      </w:r>
    </w:p>
    <w:p w:rsidR="00617619" w:rsidRPr="00617619" w:rsidRDefault="00617619" w:rsidP="00617619">
      <w:pPr>
        <w:jc w:val="both"/>
        <w:rPr>
          <w:i/>
        </w:rPr>
      </w:pPr>
      <w:r w:rsidRPr="00617619">
        <w:rPr>
          <w:i/>
        </w:rPr>
        <w:t xml:space="preserve">10. Hořčice a výrobky z ní </w:t>
      </w:r>
    </w:p>
    <w:p w:rsidR="00617619" w:rsidRPr="00617619" w:rsidRDefault="00617619" w:rsidP="00617619">
      <w:pPr>
        <w:jc w:val="both"/>
        <w:rPr>
          <w:i/>
        </w:rPr>
      </w:pPr>
      <w:r w:rsidRPr="00617619">
        <w:rPr>
          <w:i/>
        </w:rPr>
        <w:t xml:space="preserve">11. Sezamová semena a výrobky z nich </w:t>
      </w:r>
    </w:p>
    <w:p w:rsidR="00617619" w:rsidRPr="00617619" w:rsidRDefault="00617619" w:rsidP="00617619">
      <w:pPr>
        <w:jc w:val="both"/>
        <w:rPr>
          <w:i/>
        </w:rPr>
      </w:pPr>
      <w:r w:rsidRPr="00617619">
        <w:rPr>
          <w:i/>
        </w:rPr>
        <w:t>12. Oxid siřičitý a siřičitany v koncentracích vyšších než 10 mg/kg nebo 10 mg/l, vyjádřeno jako celkový SO</w:t>
      </w:r>
      <w:r w:rsidRPr="00617619">
        <w:rPr>
          <w:i/>
          <w:vertAlign w:val="subscript"/>
        </w:rPr>
        <w:t>2</w:t>
      </w:r>
      <w:r w:rsidRPr="00617619">
        <w:rPr>
          <w:i/>
        </w:rPr>
        <w:t xml:space="preserve"> , které se propočítají pro výrobky určené k přímé spotřebě nebo ke spotřebě po rekonstituování podle pokynů výrobce </w:t>
      </w:r>
    </w:p>
    <w:p w:rsidR="00617619" w:rsidRPr="00617619" w:rsidRDefault="00617619" w:rsidP="00617619">
      <w:pPr>
        <w:jc w:val="both"/>
        <w:rPr>
          <w:i/>
        </w:rPr>
      </w:pPr>
      <w:r w:rsidRPr="00617619">
        <w:rPr>
          <w:i/>
        </w:rPr>
        <w:t xml:space="preserve">13. Vlčí bob (lupina) a výrobky z něj </w:t>
      </w:r>
    </w:p>
    <w:p w:rsidR="00617619" w:rsidRPr="00617619" w:rsidRDefault="00617619" w:rsidP="00617619">
      <w:pPr>
        <w:jc w:val="both"/>
        <w:rPr>
          <w:i/>
        </w:rPr>
      </w:pPr>
      <w:r w:rsidRPr="00617619">
        <w:rPr>
          <w:i/>
        </w:rPr>
        <w:t>14. Měkkýši a výrobky z nich</w:t>
      </w:r>
    </w:p>
    <w:p w:rsidR="00617619" w:rsidRPr="00617619" w:rsidRDefault="00617619" w:rsidP="00617619">
      <w:pPr>
        <w:jc w:val="both"/>
        <w:rPr>
          <w:b/>
        </w:rPr>
      </w:pPr>
      <w:r w:rsidRPr="00617619">
        <w:rPr>
          <w:b/>
        </w:rPr>
        <w:lastRenderedPageBreak/>
        <w:t xml:space="preserve">Vlastní způsob uvádění je upraven v následujících ustanoveních </w:t>
      </w:r>
      <w:proofErr w:type="spellStart"/>
      <w:r w:rsidRPr="00617619">
        <w:rPr>
          <w:b/>
        </w:rPr>
        <w:t>Nař</w:t>
      </w:r>
      <w:proofErr w:type="spellEnd"/>
      <w:r w:rsidRPr="00617619">
        <w:rPr>
          <w:b/>
        </w:rPr>
        <w:t>. 1169/2011</w:t>
      </w:r>
    </w:p>
    <w:p w:rsidR="00617619" w:rsidRPr="00617619" w:rsidRDefault="00617619" w:rsidP="00617619">
      <w:pPr>
        <w:jc w:val="both"/>
        <w:rPr>
          <w:i/>
        </w:rPr>
      </w:pPr>
      <w:r w:rsidRPr="00617619">
        <w:rPr>
          <w:i/>
        </w:rPr>
        <w:t>Čl. 44</w:t>
      </w:r>
    </w:p>
    <w:p w:rsidR="00617619" w:rsidRPr="00617619" w:rsidRDefault="00617619" w:rsidP="00617619">
      <w:pPr>
        <w:jc w:val="both"/>
        <w:rPr>
          <w:i/>
        </w:rPr>
      </w:pPr>
      <w:r w:rsidRPr="00617619">
        <w:rPr>
          <w:i/>
        </w:rPr>
        <w:t xml:space="preserve">1. Jsou-li potraviny nabízeny k prodeji konečnému spotřebiteli nebo zařízením společného stravování nebalené nebo jsou-li baleny v místě prodeje na žádost spotřebitele nebo baleny do hotového balení pro přímý prodej, </w:t>
      </w:r>
    </w:p>
    <w:p w:rsidR="00617619" w:rsidRPr="00617619" w:rsidRDefault="00617619" w:rsidP="00617619">
      <w:pPr>
        <w:jc w:val="both"/>
        <w:rPr>
          <w:b/>
          <w:i/>
        </w:rPr>
      </w:pPr>
      <w:r w:rsidRPr="00617619">
        <w:rPr>
          <w:b/>
          <w:i/>
        </w:rPr>
        <w:t xml:space="preserve">a) je poskytnutí údajů stanovených v čl. 9 odst. 1 písm. c) povinné; </w:t>
      </w:r>
    </w:p>
    <w:p w:rsidR="00617619" w:rsidRPr="00617619" w:rsidRDefault="00617619" w:rsidP="00617619">
      <w:pPr>
        <w:jc w:val="both"/>
        <w:rPr>
          <w:i/>
        </w:rPr>
      </w:pPr>
      <w:r w:rsidRPr="00617619">
        <w:rPr>
          <w:i/>
        </w:rPr>
        <w:t xml:space="preserve">b) není poskytnutí dalších údajů uvedených v článcích 9 a 10 povinné, pokud členské státy nepřijmou vnitrostátní opatření vyžadující uvedení některých nebo všech těchto údajů nebo jejich částí. </w:t>
      </w:r>
    </w:p>
    <w:p w:rsidR="00617619" w:rsidRPr="00617619" w:rsidRDefault="00617619" w:rsidP="00617619">
      <w:pPr>
        <w:jc w:val="both"/>
        <w:rPr>
          <w:i/>
        </w:rPr>
      </w:pPr>
      <w:r w:rsidRPr="00617619">
        <w:rPr>
          <w:i/>
        </w:rPr>
        <w:t xml:space="preserve">2. Členské státy mohou přijmout vnitrostátní opatření pro způsob poskytování údajů nebo jejich částí podle odstavce 1 a případně pro způsob jejich vyjadřování a uvádění. </w:t>
      </w:r>
    </w:p>
    <w:p w:rsidR="00617619" w:rsidRPr="00617619" w:rsidRDefault="00617619" w:rsidP="00617619">
      <w:pPr>
        <w:jc w:val="both"/>
        <w:rPr>
          <w:i/>
        </w:rPr>
      </w:pPr>
      <w:r w:rsidRPr="00617619">
        <w:rPr>
          <w:i/>
        </w:rPr>
        <w:t>3. Členské státy bez odkladu sdělí Komisi znění opatření uvedených v odst. 1 písm. b) a odstavci 2.</w:t>
      </w:r>
    </w:p>
    <w:p w:rsidR="00617619" w:rsidRPr="00617619" w:rsidRDefault="00617619" w:rsidP="00617619">
      <w:pPr>
        <w:jc w:val="both"/>
      </w:pPr>
    </w:p>
    <w:p w:rsidR="00617619" w:rsidRPr="00617619" w:rsidRDefault="00617619" w:rsidP="00617619">
      <w:pPr>
        <w:jc w:val="both"/>
        <w:rPr>
          <w:i/>
        </w:rPr>
      </w:pPr>
      <w:r w:rsidRPr="00617619">
        <w:rPr>
          <w:i/>
        </w:rPr>
        <w:t>Čl. 21</w:t>
      </w:r>
    </w:p>
    <w:p w:rsidR="00617619" w:rsidRPr="00617619" w:rsidRDefault="00617619" w:rsidP="00617619">
      <w:pPr>
        <w:jc w:val="both"/>
        <w:rPr>
          <w:i/>
        </w:rPr>
      </w:pPr>
      <w:r w:rsidRPr="00617619">
        <w:rPr>
          <w:i/>
        </w:rPr>
        <w:t xml:space="preserve">1. Aniž jsou dotčena pravidla přijatá podle čl. 44 odst. 2, musí údaje podle čl. 9 odst. 1 písm. c) splňovat tyto požadavky: </w:t>
      </w:r>
    </w:p>
    <w:p w:rsidR="00617619" w:rsidRPr="00617619" w:rsidRDefault="00617619" w:rsidP="00617619">
      <w:pPr>
        <w:jc w:val="both"/>
        <w:rPr>
          <w:i/>
        </w:rPr>
      </w:pPr>
      <w:r w:rsidRPr="00617619">
        <w:rPr>
          <w:i/>
        </w:rPr>
        <w:t>a) uvádějí se v seznamu složek v souladu s pravidly stanovenými v čl. 18 odst. 1 s jasným odkazem na název látky nebo produktu ze seznamu v příloze II a</w:t>
      </w:r>
    </w:p>
    <w:p w:rsidR="00617619" w:rsidRPr="00617619" w:rsidRDefault="00617619" w:rsidP="00617619">
      <w:pPr>
        <w:jc w:val="both"/>
        <w:rPr>
          <w:i/>
        </w:rPr>
      </w:pPr>
      <w:r w:rsidRPr="00617619">
        <w:rPr>
          <w:i/>
        </w:rPr>
        <w:t xml:space="preserve">b) název látky nebo produktu ze seznamu v příloze II je zvýrazněn tak, aby byl jasně odlišen od ostatních složek uvedených v seznamu, například typem či stylem písma nebo barvou pozadí. </w:t>
      </w:r>
    </w:p>
    <w:p w:rsidR="00617619" w:rsidRPr="00617619" w:rsidRDefault="00617619" w:rsidP="00617619">
      <w:pPr>
        <w:jc w:val="both"/>
        <w:rPr>
          <w:b/>
          <w:i/>
        </w:rPr>
      </w:pPr>
      <w:r w:rsidRPr="00617619">
        <w:rPr>
          <w:b/>
          <w:i/>
        </w:rPr>
        <w:t>Není-li seznam složek uveden, musí být součástí údajů podle čl. 9 odst. 1 písm. c) slovo "obsahuje" a následně název látky nebo produktu ze seznamu v příloze II.</w:t>
      </w:r>
    </w:p>
    <w:p w:rsidR="00617619" w:rsidRPr="00617619" w:rsidRDefault="00617619" w:rsidP="00617619">
      <w:pPr>
        <w:jc w:val="both"/>
        <w:rPr>
          <w:i/>
        </w:rPr>
      </w:pPr>
      <w:r w:rsidRPr="00617619">
        <w:rPr>
          <w:i/>
        </w:rPr>
        <w:t xml:space="preserve">Článek 13 </w:t>
      </w:r>
    </w:p>
    <w:p w:rsidR="00617619" w:rsidRPr="00617619" w:rsidRDefault="00617619" w:rsidP="00617619">
      <w:pPr>
        <w:jc w:val="both"/>
        <w:rPr>
          <w:i/>
        </w:rPr>
      </w:pPr>
      <w:r w:rsidRPr="00617619">
        <w:rPr>
          <w:i/>
        </w:rPr>
        <w:t>1. Aniž jsou dotčena opatření přijatá na vnitrostátní úrovni podle čl. 44 odst. 2, vyznačují se povinné informace o potravině na viditelném místě tak, aby byly dobře viditelné, snadno čitelné, a je-li to vhodné, nesmazatelné. Nesmějí být žádným způsobem skryty, zastřeny ani přerušeny jiným textem nebo vyobrazením či jiným zasahujícím materiálem ani od nich nesmí být odváděna pozornost.</w:t>
      </w:r>
    </w:p>
    <w:p w:rsidR="00617619" w:rsidRPr="00617619" w:rsidRDefault="00617619" w:rsidP="00617619">
      <w:pPr>
        <w:jc w:val="both"/>
        <w:rPr>
          <w:b/>
        </w:rPr>
      </w:pPr>
      <w:r w:rsidRPr="00617619">
        <w:rPr>
          <w:b/>
        </w:rPr>
        <w:t xml:space="preserve">V souhrnu tedy Nařízení 1169/2011 dává povinnost vyznačit u nebalených potravin (mezi které se dle čl. 1, odst. 3 </w:t>
      </w:r>
      <w:proofErr w:type="spellStart"/>
      <w:r w:rsidRPr="00617619">
        <w:rPr>
          <w:b/>
        </w:rPr>
        <w:t>Nař</w:t>
      </w:r>
      <w:proofErr w:type="spellEnd"/>
      <w:r w:rsidRPr="00617619">
        <w:rPr>
          <w:b/>
        </w:rPr>
        <w:t>. 1169/2011 řadí i pokrmy) na viditelném místě písemný výčet stanovených alergenů obsažených v nabízených pokrmech.</w:t>
      </w:r>
    </w:p>
    <w:p w:rsidR="00617619" w:rsidRPr="00617619" w:rsidRDefault="00617619" w:rsidP="00617619">
      <w:pPr>
        <w:jc w:val="both"/>
      </w:pPr>
    </w:p>
    <w:p w:rsidR="00617619" w:rsidRDefault="00617619" w:rsidP="00617619">
      <w:pPr>
        <w:jc w:val="both"/>
      </w:pPr>
      <w:r w:rsidRPr="00617619">
        <w:lastRenderedPageBreak/>
        <w:t>Zároveň je však v čl. 44, odst. 2 dána členským státům možnost přijmout vnitrostátní opatření, která mohou upravit způsob poskytování údajů nebo jejich částí případně způsob jejich vyjadřování a uvádění.</w:t>
      </w:r>
    </w:p>
    <w:p w:rsidR="003839BD" w:rsidRPr="00617619" w:rsidRDefault="003839BD" w:rsidP="00617619">
      <w:pPr>
        <w:jc w:val="both"/>
      </w:pPr>
    </w:p>
    <w:p w:rsidR="00617619" w:rsidRPr="00617619" w:rsidRDefault="00617619" w:rsidP="00617619">
      <w:pPr>
        <w:numPr>
          <w:ilvl w:val="0"/>
          <w:numId w:val="27"/>
        </w:numPr>
        <w:jc w:val="both"/>
        <w:rPr>
          <w:b/>
          <w:bCs/>
        </w:rPr>
      </w:pPr>
      <w:r w:rsidRPr="00617619">
        <w:rPr>
          <w:b/>
          <w:bCs/>
        </w:rPr>
        <w:t>Uvádění informace o obsažených alergenech zákazníkům</w:t>
      </w:r>
    </w:p>
    <w:p w:rsidR="00617619" w:rsidRPr="00617619" w:rsidRDefault="00617619" w:rsidP="00617619">
      <w:pPr>
        <w:jc w:val="both"/>
      </w:pPr>
      <w:r w:rsidRPr="00617619">
        <w:t xml:space="preserve">Informací je písemné sdělení o všech alergenech přítomných v tom kterém konkrétním pokrmu. Seznam musí obsahovat veškeré nabízené pokrmy spolu s nápoji a potravinami, které zákazník nedostává v původním obalu. V tomto seznamu je u každého názvu pokrmu, potraviny, či nápoje uveden seznam všech přítomných alergenů, uvedený slovem </w:t>
      </w:r>
      <w:proofErr w:type="gramStart"/>
      <w:r w:rsidRPr="00617619">
        <w:rPr>
          <w:b/>
        </w:rPr>
        <w:t>obsahuje:</w:t>
      </w:r>
      <w:r w:rsidRPr="00617619">
        <w:t>, po</w:t>
      </w:r>
      <w:proofErr w:type="gramEnd"/>
      <w:r w:rsidRPr="00617619">
        <w:t xml:space="preserve"> němž následuje samotný výčet názvů alergenních složek.</w:t>
      </w:r>
    </w:p>
    <w:p w:rsidR="00617619" w:rsidRPr="00617619" w:rsidRDefault="00617619" w:rsidP="00617619">
      <w:pPr>
        <w:jc w:val="both"/>
      </w:pPr>
      <w:r w:rsidRPr="00617619">
        <w:t xml:space="preserve">V případě pokrmů je seznamem obsažených alergenů souhrn všech alergenních složek vnesených do pokrmu během jeho přípravy. V rámci receptury je nutno sledovat, která ze surovin vnáší do pokrmu který alergen. Mohou být uvedeny přímo v receptuře pokrmu, nebo je lze sepsat při přípravě konkrétního pokrmu (např. u výjimečných specialit, nebo u nutné nestandardní úpravy mimo recepturu). Výslednou informací pro zákazníka je pak souhrn všech alergenů, které byly do pokrmu v rámci přípravy vneseny. Do seznamu alergenů v nabízených pokrmech je třeba zařadit i balené potraviny a nápoje, podávaných zákazníkům </w:t>
      </w:r>
      <w:r w:rsidRPr="00617619">
        <w:rPr>
          <w:b/>
        </w:rPr>
        <w:t>bez původního obalu</w:t>
      </w:r>
      <w:r w:rsidRPr="00617619">
        <w:t>, je informací o obsažených alergenech jejich výčet vytvořený podle  seznamu složek na původním balení. K těmto potravinám je třeba řadit i stolní dochucovadla, kečupy, majonézy a hořčice nabízené zákazníkům bez původních obalů.</w:t>
      </w:r>
    </w:p>
    <w:p w:rsidR="00617619" w:rsidRPr="00617619" w:rsidRDefault="00617619" w:rsidP="00617619">
      <w:pPr>
        <w:jc w:val="both"/>
      </w:pPr>
      <w:r w:rsidRPr="00617619">
        <w:t xml:space="preserve">V případě, že se zákazníkům podává potravina </w:t>
      </w:r>
      <w:r w:rsidRPr="00617619">
        <w:rPr>
          <w:b/>
        </w:rPr>
        <w:t>v původním obalu,</w:t>
      </w:r>
      <w:r w:rsidRPr="00617619">
        <w:t xml:space="preserve"> jsou veškeré povinné údaje, včetně obsažených alerge</w:t>
      </w:r>
      <w:r>
        <w:t>nů, uvedeny na obalu potraviny.</w:t>
      </w:r>
    </w:p>
    <w:p w:rsidR="00617619" w:rsidRPr="00617619" w:rsidRDefault="00617619" w:rsidP="00617619">
      <w:pPr>
        <w:jc w:val="both"/>
      </w:pPr>
      <w:r w:rsidRPr="00617619">
        <w:t>Písemná informace o alergenech v nabízených pokrmech musí být vždy aktuální. Je tedy nutné zaznamenávat do ní veškeré operativní změny receptur tak, aby spotřebitel vždy dostal aktuální údaje.</w:t>
      </w:r>
    </w:p>
    <w:p w:rsidR="00617619" w:rsidRPr="00617619" w:rsidRDefault="00617619" w:rsidP="00617619">
      <w:pPr>
        <w:jc w:val="both"/>
        <w:rPr>
          <w:b/>
        </w:rPr>
      </w:pPr>
      <w:r w:rsidRPr="00617619">
        <w:rPr>
          <w:b/>
        </w:rPr>
        <w:t>Písemná informace o alergenech může být zákazníkovi předána několika způsoby:</w:t>
      </w:r>
    </w:p>
    <w:p w:rsidR="00617619" w:rsidRPr="00617619" w:rsidRDefault="00617619" w:rsidP="00617619">
      <w:pPr>
        <w:numPr>
          <w:ilvl w:val="0"/>
          <w:numId w:val="28"/>
        </w:numPr>
        <w:jc w:val="both"/>
      </w:pPr>
      <w:r w:rsidRPr="00617619">
        <w:t xml:space="preserve">Vyvěšením, umístěním na viditelném místě v provozovně </w:t>
      </w:r>
    </w:p>
    <w:p w:rsidR="00617619" w:rsidRPr="00617619" w:rsidRDefault="00617619" w:rsidP="00617619">
      <w:pPr>
        <w:numPr>
          <w:ilvl w:val="0"/>
          <w:numId w:val="28"/>
        </w:numPr>
        <w:jc w:val="both"/>
      </w:pPr>
      <w:r w:rsidRPr="00617619">
        <w:t>Uvedením přímo v jídelním lístku</w:t>
      </w:r>
    </w:p>
    <w:p w:rsidR="00617619" w:rsidRDefault="00617619" w:rsidP="00617619">
      <w:pPr>
        <w:numPr>
          <w:ilvl w:val="0"/>
          <w:numId w:val="28"/>
        </w:numPr>
        <w:jc w:val="both"/>
      </w:pPr>
      <w:r w:rsidRPr="00617619">
        <w:t>Předložením zákazníkovi na jeho osobní vyžádání. Zákazník musí být prokazatelně, viditelně a zřetelně sděleno, že informace o obsažených alergenech obd</w:t>
      </w:r>
      <w:r>
        <w:t>rží po dotázání u obsluhy. U</w:t>
      </w:r>
      <w:r w:rsidRPr="00617619">
        <w:t>pozornění</w:t>
      </w:r>
      <w:r>
        <w:t>m</w:t>
      </w:r>
      <w:r w:rsidRPr="00617619">
        <w:t xml:space="preserve"> viditelně umístěnou větou: „Informace o obsažených alergenech poskytne o</w:t>
      </w:r>
      <w:r>
        <w:t xml:space="preserve">bsluha na vyžádání zákazníka.“ </w:t>
      </w:r>
      <w:r w:rsidRPr="00617619">
        <w:t>Po vyzvání obsluha předá informaci o alergenu obsaženém v daném pokrmu.</w:t>
      </w:r>
    </w:p>
    <w:p w:rsidR="00617619" w:rsidRDefault="000B1C18" w:rsidP="00617619">
      <w:pPr>
        <w:jc w:val="both"/>
      </w:pPr>
      <w:r w:rsidRPr="000B1C18">
        <w:lastRenderedPageBreak/>
        <w:t xml:space="preserve">Pro účely písemné informace o alergenech může sloužit jak receptura pokrmu, která může být rozšířena pro tento účel o informaci o obsahu alergenů, tak prostý seznam s výpisem názvu pokrmů a obsažených alergenech, samotný jídelní lístek (pokud se provozovatel rozhodne zde tuto informaci uvádět). </w:t>
      </w:r>
    </w:p>
    <w:p w:rsidR="00617619" w:rsidRPr="00617619" w:rsidRDefault="00617619" w:rsidP="00617619">
      <w:pPr>
        <w:numPr>
          <w:ilvl w:val="0"/>
          <w:numId w:val="27"/>
        </w:numPr>
        <w:jc w:val="both"/>
        <w:rPr>
          <w:b/>
          <w:bCs/>
        </w:rPr>
      </w:pPr>
      <w:r w:rsidRPr="00617619">
        <w:rPr>
          <w:b/>
          <w:bCs/>
        </w:rPr>
        <w:t>Informace o alergenech při prodeji na dálku</w:t>
      </w:r>
    </w:p>
    <w:p w:rsidR="00617619" w:rsidRPr="00617619" w:rsidRDefault="00617619" w:rsidP="00617619">
      <w:pPr>
        <w:jc w:val="both"/>
      </w:pPr>
      <w:r w:rsidRPr="00617619">
        <w:t xml:space="preserve">Nařízení 1169/2011 nově upravuje i prodej potravin na dálku. V těchto případech platí ustanovení čl. 14 </w:t>
      </w:r>
    </w:p>
    <w:p w:rsidR="00617619" w:rsidRPr="00617619" w:rsidRDefault="00617619" w:rsidP="00617619">
      <w:pPr>
        <w:jc w:val="both"/>
        <w:rPr>
          <w:i/>
        </w:rPr>
      </w:pPr>
      <w:r w:rsidRPr="00617619">
        <w:rPr>
          <w:i/>
        </w:rPr>
        <w:t xml:space="preserve">1. Aniž jsou dotčeny požadavky na informace stanovené v článku 9, v případě balených potravin nabízených k prodeji komunikačními prostředky na dálku: </w:t>
      </w:r>
    </w:p>
    <w:p w:rsidR="00617619" w:rsidRPr="00617619" w:rsidRDefault="00617619" w:rsidP="00617619">
      <w:pPr>
        <w:jc w:val="both"/>
        <w:rPr>
          <w:i/>
        </w:rPr>
      </w:pPr>
      <w:r w:rsidRPr="00617619">
        <w:rPr>
          <w:i/>
        </w:rPr>
        <w:t xml:space="preserve">a) povinné informace o potravinách, s výjimkou údajů uvedených v čl. 9 odst. 1 písm. f), musí být k dispozici před dokončením nákupu a uvedeny na materiálu podporujícím prodej na dálku nebo musí být poskytnuty jinými vhodnými prostředky jasně určenými provozovatelem potravinářského podniku. V případě využití jiných vhodných prostředků musí být povinné informace o potravinách poskytnuty, aniž by provozovatel potravinářského podniku přenášel na spotřebitele dodatečné náklady; </w:t>
      </w:r>
    </w:p>
    <w:p w:rsidR="00617619" w:rsidRPr="00617619" w:rsidRDefault="00617619" w:rsidP="00617619">
      <w:pPr>
        <w:jc w:val="both"/>
        <w:rPr>
          <w:i/>
        </w:rPr>
      </w:pPr>
      <w:r w:rsidRPr="00617619">
        <w:rPr>
          <w:i/>
        </w:rPr>
        <w:t>b) veškeré povinné údaje musí být k dispozici v okamžiku doručení.</w:t>
      </w:r>
    </w:p>
    <w:p w:rsidR="00617619" w:rsidRPr="00617619" w:rsidRDefault="00617619" w:rsidP="00617619">
      <w:pPr>
        <w:jc w:val="both"/>
        <w:rPr>
          <w:i/>
        </w:rPr>
      </w:pPr>
      <w:r w:rsidRPr="00617619">
        <w:rPr>
          <w:i/>
        </w:rPr>
        <w:t>2. V případě nebalených potravin nabízených k prodeji komunikačními prostředky na dálku musí být údaje vyžadované podle článku 44 dány k dispozici podle odstavce 1 tohoto článku.</w:t>
      </w:r>
    </w:p>
    <w:p w:rsidR="00617619" w:rsidRPr="00617619" w:rsidRDefault="00617619" w:rsidP="00617619">
      <w:pPr>
        <w:jc w:val="both"/>
        <w:rPr>
          <w:i/>
        </w:rPr>
      </w:pPr>
      <w:r w:rsidRPr="00617619">
        <w:rPr>
          <w:i/>
        </w:rPr>
        <w:t>3. Ustanovení odst. 1 písm. a) se nevztahuje na potraviny nabízené k prodeji prostřednictvím prodejních automatů nebo automatizovaných obchodních prostor.</w:t>
      </w:r>
    </w:p>
    <w:p w:rsidR="00617619" w:rsidRPr="00617619" w:rsidRDefault="00617619" w:rsidP="00617619">
      <w:pPr>
        <w:jc w:val="both"/>
      </w:pPr>
      <w:r w:rsidRPr="00617619">
        <w:t>Spotřebitel tedy musí být o obsažených alergenech informován již v průběhu objednávání zboží na dálku, a to prostřednictvím webových stránek, nebo jiným vhodným prostředkem, a informace musí být k dispozici i v okamžiku doručení objednaného zboží zákazníkovi</w:t>
      </w:r>
      <w:r>
        <w:t>, například tak, že dovozce pokrmu bude mít k dispozici seznam obsažených alergenů, který předloží zákazníkovi na vyžádání</w:t>
      </w:r>
      <w:r w:rsidRPr="00617619">
        <w:t>.</w:t>
      </w:r>
    </w:p>
    <w:p w:rsidR="00617619" w:rsidRPr="00617619" w:rsidRDefault="00617619" w:rsidP="00617619">
      <w:pPr>
        <w:jc w:val="both"/>
      </w:pPr>
    </w:p>
    <w:p w:rsidR="00617619" w:rsidRPr="00617619" w:rsidRDefault="00617619" w:rsidP="00617619">
      <w:pPr>
        <w:numPr>
          <w:ilvl w:val="0"/>
          <w:numId w:val="27"/>
        </w:numPr>
        <w:jc w:val="both"/>
        <w:rPr>
          <w:b/>
          <w:bCs/>
        </w:rPr>
      </w:pPr>
      <w:r w:rsidRPr="00617619">
        <w:rPr>
          <w:b/>
          <w:bCs/>
        </w:rPr>
        <w:t>Zdroje informací o obsažených alergenech</w:t>
      </w:r>
    </w:p>
    <w:p w:rsidR="00617619" w:rsidRPr="00617619" w:rsidRDefault="00617619" w:rsidP="00617619">
      <w:pPr>
        <w:jc w:val="both"/>
      </w:pPr>
      <w:r w:rsidRPr="00617619">
        <w:t xml:space="preserve">K tomu, aby provozovatel zařízení společného stravování mohl vytvořit seznam alergenů v konkrétním pokrmu tak, jak je uvedeno v kapitole 2, musí mít k dispozici kompletní údaje o zpracovávaných potravinách a surovinách. Dostupnost všech potřebných údajů, resp. povinnosti dodavatelů informace poskytnout, upravuje čl. 8, odst. 6 a 7, </w:t>
      </w:r>
      <w:proofErr w:type="spellStart"/>
      <w:r w:rsidRPr="00617619">
        <w:t>Nař</w:t>
      </w:r>
      <w:proofErr w:type="spellEnd"/>
      <w:r w:rsidRPr="00617619">
        <w:t>. 1169/2011:</w:t>
      </w:r>
    </w:p>
    <w:p w:rsidR="00617619" w:rsidRPr="00617619" w:rsidRDefault="00617619" w:rsidP="00617619">
      <w:pPr>
        <w:jc w:val="both"/>
        <w:rPr>
          <w:i/>
        </w:rPr>
      </w:pPr>
      <w:r w:rsidRPr="00617619">
        <w:rPr>
          <w:i/>
        </w:rPr>
        <w:t>6. Provozovatelé potravinářských podniků zajistí v podnicích, které řídí, aby informace týkající se nebalených potravin určených pro konečného spotřebitele nebo k dodání do zařízení společného stravování byly předány provozovateli potravinářského podniku, který potraviny přebírá, aby bylo možno poskytnout povinné informace o potravinách konečnému spotřebiteli, pokud to bude nutné.</w:t>
      </w:r>
    </w:p>
    <w:p w:rsidR="00617619" w:rsidRPr="00617619" w:rsidRDefault="00617619" w:rsidP="00617619">
      <w:pPr>
        <w:jc w:val="both"/>
      </w:pPr>
    </w:p>
    <w:p w:rsidR="00617619" w:rsidRPr="00617619" w:rsidRDefault="00617619" w:rsidP="00617619">
      <w:pPr>
        <w:jc w:val="both"/>
        <w:rPr>
          <w:i/>
        </w:rPr>
      </w:pPr>
      <w:r w:rsidRPr="00617619">
        <w:rPr>
          <w:i/>
        </w:rPr>
        <w:t xml:space="preserve">7. Provozovatelé potravinářských podniků zajistí v podnicích, které řídí, aby povinné údaje požadované podle článků 9 a 10 byly uvedeny na balení nebo na etiketě, která je k němu připojena, nebo na obchodních dokladech týkajících se daných potravin, lze-li zaručit, že tyto doklady jsou buď přiloženy k příslušné potravině, nebo byly zaslány před dodávkou nebo současně s dodávkou, a to v těchto případech: </w:t>
      </w:r>
    </w:p>
    <w:p w:rsidR="00617619" w:rsidRPr="00617619" w:rsidRDefault="00617619" w:rsidP="00617619">
      <w:pPr>
        <w:jc w:val="both"/>
        <w:rPr>
          <w:i/>
        </w:rPr>
      </w:pPr>
      <w:r w:rsidRPr="00617619">
        <w:rPr>
          <w:i/>
        </w:rPr>
        <w:t xml:space="preserve">a) pokud jsou balené potraviny určeny konečnému spotřebiteli, avšak jsou uváděny na trh ve fázi, která předchází prodeji konečnému spotřebiteli a při které nejsou prodávány zařízením společného stravování; </w:t>
      </w:r>
    </w:p>
    <w:p w:rsidR="00617619" w:rsidRPr="00617619" w:rsidRDefault="00617619" w:rsidP="00617619">
      <w:pPr>
        <w:jc w:val="both"/>
        <w:rPr>
          <w:i/>
        </w:rPr>
      </w:pPr>
      <w:r w:rsidRPr="00617619">
        <w:rPr>
          <w:i/>
        </w:rPr>
        <w:t>b) pokud jsou balené potraviny určeny k dodání do zařízení společného stravování za účelem přípravy, zpracování, dělení nebo porcování.</w:t>
      </w:r>
    </w:p>
    <w:p w:rsidR="00617619" w:rsidRPr="00617619" w:rsidRDefault="00617619" w:rsidP="00617619">
      <w:pPr>
        <w:jc w:val="both"/>
      </w:pPr>
      <w:r w:rsidRPr="00617619">
        <w:t xml:space="preserve">Alergeny obsažené ve zpracovávaných potravinách jsou uvedeny v seznamu složek. Od </w:t>
      </w:r>
      <w:proofErr w:type="gramStart"/>
      <w:r w:rsidRPr="00617619">
        <w:t>13.12.2014</w:t>
      </w:r>
      <w:proofErr w:type="gramEnd"/>
      <w:r w:rsidRPr="00617619">
        <w:t xml:space="preserve"> pak bude alergenní složka zvýrazněna tak, aby byla odlišitelná od ostatních složek. V případě nebalených potravin mohou být informace o obsažených alergenech uvedeny i v dokladech doprovázejících danou potravinu.</w:t>
      </w:r>
    </w:p>
    <w:p w:rsidR="00617619" w:rsidRPr="00617619" w:rsidRDefault="00617619" w:rsidP="00617619">
      <w:pPr>
        <w:jc w:val="both"/>
      </w:pPr>
      <w:r w:rsidRPr="00617619">
        <w:t>V případě, že zařízení společného stravování zpracovává potraviny, které samo vyrobilo v rámci své jiné podnikatelské činnosti (např. smetana vyrobená na farmě připojené k restauraci), musí řídit informace o obsažených alergenech provozovatel tohoto zařízení sám na základě znalostí postupu výroby zpracovávaných potravin.</w:t>
      </w:r>
    </w:p>
    <w:p w:rsidR="00617619" w:rsidRPr="00617619" w:rsidRDefault="00617619" w:rsidP="00617619">
      <w:pPr>
        <w:numPr>
          <w:ilvl w:val="0"/>
          <w:numId w:val="27"/>
        </w:numPr>
        <w:jc w:val="both"/>
        <w:rPr>
          <w:b/>
          <w:bCs/>
        </w:rPr>
      </w:pPr>
      <w:r w:rsidRPr="00617619">
        <w:rPr>
          <w:b/>
          <w:bCs/>
        </w:rPr>
        <w:t>Příklady praktické aplikace</w:t>
      </w:r>
    </w:p>
    <w:p w:rsidR="00617619" w:rsidRPr="00617619" w:rsidRDefault="00617619" w:rsidP="00617619">
      <w:pPr>
        <w:jc w:val="both"/>
      </w:pPr>
      <w:r w:rsidRPr="00617619">
        <w:t>Následující dva příklady jsou ilustrativní.</w:t>
      </w:r>
    </w:p>
    <w:p w:rsidR="00617619" w:rsidRPr="00617619" w:rsidRDefault="00617619" w:rsidP="00617619">
      <w:pPr>
        <w:numPr>
          <w:ilvl w:val="0"/>
          <w:numId w:val="29"/>
        </w:numPr>
        <w:jc w:val="both"/>
        <w:rPr>
          <w:b/>
          <w:bCs/>
          <w:i/>
          <w:iCs/>
        </w:rPr>
      </w:pPr>
      <w:r w:rsidRPr="00617619">
        <w:rPr>
          <w:b/>
          <w:bCs/>
          <w:i/>
          <w:iCs/>
        </w:rPr>
        <w:t>Zařízení společného stravování bez prodeje na dálku</w:t>
      </w:r>
    </w:p>
    <w:p w:rsidR="00617619" w:rsidRPr="00617619" w:rsidRDefault="00617619" w:rsidP="00617619">
      <w:pPr>
        <w:jc w:val="both"/>
      </w:pPr>
      <w:r w:rsidRPr="00617619">
        <w:t>V receptuře každého pokrmu je uveden úplný výčet všech používaných surovin. U každé suroviny je uvedeno, které alergeny obsahuje. Souhrnem je pak informace o celkovém obsahu alergenů v koncovém výrobku.</w:t>
      </w:r>
    </w:p>
    <w:p w:rsidR="00617619" w:rsidRPr="00617619" w:rsidRDefault="00617619" w:rsidP="00617619">
      <w:pPr>
        <w:jc w:val="both"/>
      </w:pPr>
      <w:r w:rsidRPr="00617619">
        <w:t>Příklad (je uvedeno kompletní složení všech surovin, alergeny jsou uvedeny tučně):</w:t>
      </w:r>
    </w:p>
    <w:p w:rsidR="00617619" w:rsidRPr="00617619" w:rsidRDefault="00617619" w:rsidP="00617619">
      <w:pPr>
        <w:jc w:val="both"/>
        <w:rPr>
          <w:i/>
        </w:rPr>
      </w:pPr>
      <w:r w:rsidRPr="00617619">
        <w:rPr>
          <w:i/>
        </w:rPr>
        <w:t>Karbanátky se šťouchanými brambory</w:t>
      </w:r>
    </w:p>
    <w:p w:rsidR="00617619" w:rsidRPr="00617619" w:rsidRDefault="00617619" w:rsidP="00617619">
      <w:pPr>
        <w:jc w:val="both"/>
        <w:rPr>
          <w:i/>
        </w:rPr>
      </w:pPr>
      <w:r w:rsidRPr="00617619">
        <w:rPr>
          <w:i/>
        </w:rPr>
        <w:t>šťouchané vařené brambory 50 %: (brambory 49 %, cibule 0,6 %, řepkový olej).</w:t>
      </w:r>
    </w:p>
    <w:p w:rsidR="00617619" w:rsidRPr="00617619" w:rsidRDefault="00617619" w:rsidP="00617619">
      <w:pPr>
        <w:jc w:val="both"/>
        <w:rPr>
          <w:i/>
        </w:rPr>
      </w:pPr>
      <w:r w:rsidRPr="00617619">
        <w:rPr>
          <w:i/>
        </w:rPr>
        <w:t>pečené karbanátky 30 %: (vepřové maso 83 %, strouhanka [</w:t>
      </w:r>
      <w:r w:rsidRPr="00617619">
        <w:rPr>
          <w:b/>
          <w:i/>
        </w:rPr>
        <w:t xml:space="preserve">pšeničná </w:t>
      </w:r>
      <w:r w:rsidRPr="00617619">
        <w:rPr>
          <w:i/>
        </w:rPr>
        <w:t xml:space="preserve">mouka, pitná voda, řepkový olej, pekařské droždí, jedlá sůl s jodem, zlepšující přípravek (cukr, emulgátory: E 471, </w:t>
      </w:r>
      <w:r w:rsidRPr="00617619">
        <w:rPr>
          <w:b/>
          <w:i/>
        </w:rPr>
        <w:t>sójový</w:t>
      </w:r>
      <w:r w:rsidRPr="00617619">
        <w:rPr>
          <w:i/>
        </w:rPr>
        <w:t xml:space="preserve"> lecitin, E 472e; sladová </w:t>
      </w:r>
      <w:r w:rsidRPr="00617619">
        <w:rPr>
          <w:b/>
          <w:i/>
        </w:rPr>
        <w:t xml:space="preserve">ječná </w:t>
      </w:r>
      <w:r w:rsidRPr="00617619">
        <w:rPr>
          <w:i/>
        </w:rPr>
        <w:t xml:space="preserve">mouka, </w:t>
      </w:r>
      <w:r w:rsidRPr="00617619">
        <w:rPr>
          <w:b/>
          <w:i/>
        </w:rPr>
        <w:t>sójová</w:t>
      </w:r>
      <w:r w:rsidRPr="00617619">
        <w:rPr>
          <w:i/>
        </w:rPr>
        <w:t xml:space="preserve"> mouka, antioxidant: kyselina L-askorbová)], </w:t>
      </w:r>
      <w:r w:rsidRPr="00617619">
        <w:rPr>
          <w:b/>
          <w:i/>
        </w:rPr>
        <w:t xml:space="preserve">vejce, </w:t>
      </w:r>
      <w:r w:rsidRPr="00617619">
        <w:rPr>
          <w:i/>
        </w:rPr>
        <w:t>pitná voda, cibule, jedlá sůl, sušený česnek, koření).</w:t>
      </w:r>
    </w:p>
    <w:p w:rsidR="00617619" w:rsidRPr="00617619" w:rsidRDefault="00617619" w:rsidP="00617619">
      <w:pPr>
        <w:jc w:val="both"/>
        <w:rPr>
          <w:i/>
        </w:rPr>
      </w:pPr>
      <w:r w:rsidRPr="00617619">
        <w:rPr>
          <w:i/>
        </w:rPr>
        <w:lastRenderedPageBreak/>
        <w:t xml:space="preserve">Omáčka 20 %: pitná voda, cibule, kořenicí přípravek [jedlá sůl, plně ztužený palmový tuk, </w:t>
      </w:r>
      <w:r w:rsidRPr="00617619">
        <w:rPr>
          <w:b/>
          <w:i/>
        </w:rPr>
        <w:t xml:space="preserve">sójový </w:t>
      </w:r>
      <w:r w:rsidRPr="00617619">
        <w:rPr>
          <w:i/>
        </w:rPr>
        <w:t xml:space="preserve">hydrolyzát, </w:t>
      </w:r>
      <w:r w:rsidRPr="00617619">
        <w:rPr>
          <w:b/>
          <w:i/>
        </w:rPr>
        <w:t xml:space="preserve">pšeničný </w:t>
      </w:r>
      <w:r w:rsidRPr="00617619">
        <w:rPr>
          <w:i/>
        </w:rPr>
        <w:t xml:space="preserve">škrob, masový extrakt, cukr), sušená zelenina (pastinák, petržel, mrkev, cibule, petrželová nať, </w:t>
      </w:r>
      <w:r w:rsidRPr="00617619">
        <w:rPr>
          <w:b/>
          <w:i/>
        </w:rPr>
        <w:t xml:space="preserve">celer, </w:t>
      </w:r>
      <w:r w:rsidRPr="00617619">
        <w:rPr>
          <w:i/>
        </w:rPr>
        <w:t>kořen libečku, pórek, česnek), extrakt koření, aroma, kvasnicový extrakt, koření], modifikovaný škrob, jedlá sůl, sušené hřiby pravé, červené víno, rajčatový protlak, sušený česnek, koření.</w:t>
      </w:r>
    </w:p>
    <w:p w:rsidR="00617619" w:rsidRPr="00617619" w:rsidRDefault="00617619" w:rsidP="00617619">
      <w:pPr>
        <w:jc w:val="both"/>
      </w:pPr>
      <w:r w:rsidRPr="00617619">
        <w:t>Zvýrazněny jsou názvy obilovin obsahujících lepek, celer, sója a vejce. Ve výsledném souhrnu budou alergeny uvedeny pod obecnými názvy:</w:t>
      </w:r>
    </w:p>
    <w:p w:rsidR="00617619" w:rsidRPr="00617619" w:rsidRDefault="00617619" w:rsidP="00617619">
      <w:pPr>
        <w:jc w:val="both"/>
        <w:rPr>
          <w:b/>
          <w:i/>
        </w:rPr>
      </w:pPr>
      <w:r w:rsidRPr="00617619">
        <w:rPr>
          <w:b/>
          <w:i/>
        </w:rPr>
        <w:t>Karbanátky se šťouchanými brambory. Obsa</w:t>
      </w:r>
      <w:r>
        <w:rPr>
          <w:b/>
          <w:i/>
        </w:rPr>
        <w:t>huje: lepek, sóju, vejce, celer</w:t>
      </w:r>
    </w:p>
    <w:p w:rsidR="00617619" w:rsidRPr="00617619" w:rsidRDefault="00617619" w:rsidP="00617619">
      <w:pPr>
        <w:jc w:val="both"/>
      </w:pPr>
      <w:r w:rsidRPr="00617619">
        <w:t xml:space="preserve">Následně se vytvoří seznam všech možných nabízených pokrmů ve formě zvláštního jídelního lístku. Do seznamu nabízených pokrmů s uvedením jejich alergenů je nutné zahrnout i balené potraviny podávané zákazníkům bez původních obalů. Mezi ně patří např. čepované a rozlévané nápoje, potraviny a nápoje nabízené formou snídaňových samoobslužných barů, stolní ochucovadla a kečupy, hořčice a majonézy podávané bez původního obalu. </w:t>
      </w:r>
    </w:p>
    <w:p w:rsidR="00617619" w:rsidRPr="00617619" w:rsidRDefault="00617619" w:rsidP="00617619">
      <w:pPr>
        <w:jc w:val="both"/>
      </w:pPr>
      <w:r w:rsidRPr="00617619">
        <w:t>Seznamy obsažených alergenů a informace předávané zákazníkovi musí být neustále aktuální. Proto je třeba zahrnout do nich všechny změny v nabídce, případně v receptuře, jako jsou:</w:t>
      </w:r>
    </w:p>
    <w:p w:rsidR="00617619" w:rsidRPr="00617619" w:rsidRDefault="00617619" w:rsidP="00617619">
      <w:pPr>
        <w:numPr>
          <w:ilvl w:val="0"/>
          <w:numId w:val="30"/>
        </w:numPr>
        <w:jc w:val="both"/>
      </w:pPr>
      <w:r w:rsidRPr="00617619">
        <w:t>Změny receptur zavedených pokrmů</w:t>
      </w:r>
    </w:p>
    <w:p w:rsidR="00617619" w:rsidRPr="00617619" w:rsidRDefault="00617619" w:rsidP="00617619">
      <w:pPr>
        <w:numPr>
          <w:ilvl w:val="0"/>
          <w:numId w:val="30"/>
        </w:numPr>
        <w:jc w:val="both"/>
      </w:pPr>
      <w:r w:rsidRPr="00617619">
        <w:t>Zavedení nového pokrmu do nabídky</w:t>
      </w:r>
    </w:p>
    <w:p w:rsidR="00617619" w:rsidRPr="00617619" w:rsidRDefault="00617619" w:rsidP="00617619">
      <w:pPr>
        <w:numPr>
          <w:ilvl w:val="0"/>
          <w:numId w:val="30"/>
        </w:numPr>
        <w:jc w:val="both"/>
      </w:pPr>
      <w:r w:rsidRPr="00617619">
        <w:t>Operativní úpravy pokrmu nad rámec receptury (např. mimořádné dochucení sójovou omáčkou, zahuštění moukou atd.)</w:t>
      </w:r>
    </w:p>
    <w:p w:rsidR="00617619" w:rsidRPr="00617619" w:rsidRDefault="00617619" w:rsidP="00617619">
      <w:pPr>
        <w:numPr>
          <w:ilvl w:val="0"/>
          <w:numId w:val="30"/>
        </w:numPr>
        <w:jc w:val="both"/>
      </w:pPr>
      <w:r w:rsidRPr="00617619">
        <w:t>Variabilita používaných surovin</w:t>
      </w:r>
    </w:p>
    <w:p w:rsidR="00617619" w:rsidRPr="00617619" w:rsidRDefault="00617619" w:rsidP="00617619">
      <w:pPr>
        <w:jc w:val="both"/>
      </w:pPr>
      <w:r w:rsidRPr="00617619">
        <w:t>Při každé z uvedených změn je nutné zrevidovat i obsažené alergeny, a následně aktualizovat jejich soupis. V případě variability surovin, kdy se může objevit jak surovina s alergenem, tak surovina bez něj, je bezpečnější alergen vždy deklarovat.</w:t>
      </w:r>
    </w:p>
    <w:p w:rsidR="00617619" w:rsidRDefault="00617619" w:rsidP="00617619">
      <w:pPr>
        <w:jc w:val="both"/>
      </w:pPr>
      <w:r w:rsidRPr="00617619">
        <w:t>Seznam alergenů pak musí být zpřístupněn zákazníkovi vhodným způsobem tak, jak bylo uvedeno v kapitole 2. Při volbě způsobu je vždy třeba přihlédnout k podmínkám dané provozovny. Pro provozy samoobslužné, stánkové, kde je omezený kontakt zákazníka s obsluhou, je nejvhodnějším způsobem vyvěšení soupisu na viditelném místě v provozovně. V případě provozoven, kde je kontakt zákazníka s obsluhou bližší, je možné využít i další způsoby zpřístupnění.</w:t>
      </w:r>
    </w:p>
    <w:p w:rsidR="003839BD" w:rsidRDefault="003839BD" w:rsidP="00617619">
      <w:pPr>
        <w:jc w:val="both"/>
      </w:pPr>
    </w:p>
    <w:p w:rsidR="00617619" w:rsidRPr="00617619" w:rsidRDefault="00617619" w:rsidP="00617619">
      <w:pPr>
        <w:numPr>
          <w:ilvl w:val="0"/>
          <w:numId w:val="29"/>
        </w:numPr>
        <w:jc w:val="both"/>
        <w:rPr>
          <w:b/>
          <w:bCs/>
          <w:i/>
          <w:iCs/>
        </w:rPr>
      </w:pPr>
      <w:r w:rsidRPr="00617619">
        <w:rPr>
          <w:b/>
          <w:bCs/>
          <w:i/>
          <w:iCs/>
        </w:rPr>
        <w:t>Zařízení společného stravování s možností prodeje na dálku</w:t>
      </w:r>
    </w:p>
    <w:p w:rsidR="00617619" w:rsidRPr="00617619" w:rsidRDefault="00617619" w:rsidP="00617619">
      <w:pPr>
        <w:jc w:val="both"/>
      </w:pPr>
      <w:r w:rsidRPr="00617619">
        <w:t xml:space="preserve">Základem je písemný souhrn všech nabízených pokrmů s uvedením obsažených alergenů vytvořený totožným způsobem jako v předchozím případě. </w:t>
      </w:r>
    </w:p>
    <w:p w:rsidR="00617619" w:rsidRPr="00617619" w:rsidRDefault="00617619" w:rsidP="00617619">
      <w:pPr>
        <w:jc w:val="both"/>
      </w:pPr>
      <w:r w:rsidRPr="00617619">
        <w:lastRenderedPageBreak/>
        <w:t>Informace o alergenech musí mít zákazník již v době objednávky. Buď bude informace o alergenech uvedena na webových stránkách, přes které se pokrmy objednávají, nebo může být předána jiným způsobem jasně určeným provozovatelem stravovacího zařízení – zákazník tedy musí být jasně informován o tom, jak mu mohou být přítomné alergeny sděleny – např. upozorněním při zahájení telefonické objednávky.</w:t>
      </w:r>
    </w:p>
    <w:p w:rsidR="00617619" w:rsidRPr="00617619" w:rsidRDefault="00617619" w:rsidP="00617619">
      <w:pPr>
        <w:jc w:val="both"/>
      </w:pPr>
      <w:r w:rsidRPr="00617619">
        <w:t xml:space="preserve">S prodejem pokrmů na dálku pak souvisí další povinnost – mít k dispozici informace o obsažených alergenech v okamžiku předání potraviny. V tomto případě je dostačující, pokud rozvážková služba bude mít u sebe písemný souhrn všech nabízených pokrmů s uvedením obsažených alergenů, tak, aby mohla zákazníkovi znovu poskytnout informaci o alergenech obsažených v doručeném pokrmu. </w:t>
      </w:r>
      <w:bookmarkStart w:id="0" w:name="_GoBack"/>
      <w:bookmarkEnd w:id="0"/>
    </w:p>
    <w:sectPr w:rsidR="00617619" w:rsidRPr="00617619" w:rsidSect="00042092">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1881" w:rsidRDefault="00C91881" w:rsidP="005A0BA3">
      <w:pPr>
        <w:spacing w:after="0" w:line="240" w:lineRule="auto"/>
      </w:pPr>
      <w:r>
        <w:separator/>
      </w:r>
    </w:p>
  </w:endnote>
  <w:endnote w:type="continuationSeparator" w:id="0">
    <w:p w:rsidR="00C91881" w:rsidRDefault="00C91881" w:rsidP="005A0B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3A6A" w:rsidRPr="00404843" w:rsidRDefault="006C3A6A" w:rsidP="00404843">
    <w:pPr>
      <w:pStyle w:val="Zpat"/>
      <w:rPr>
        <w:sz w:val="16"/>
        <w:szCs w:val="16"/>
      </w:rPr>
    </w:pPr>
    <w:r w:rsidRPr="00404843">
      <w:rPr>
        <w:sz w:val="16"/>
        <w:szCs w:val="16"/>
      </w:rPr>
      <w:t>Asociace hotelů a restaurací České republiky,</w:t>
    </w:r>
    <w:r w:rsidRPr="00404843">
      <w:rPr>
        <w:sz w:val="16"/>
        <w:szCs w:val="16"/>
      </w:rPr>
      <w:tab/>
    </w:r>
    <w:r w:rsidRPr="00404843">
      <w:rPr>
        <w:sz w:val="16"/>
        <w:szCs w:val="16"/>
      </w:rPr>
      <w:tab/>
      <w:t xml:space="preserve"> </w:t>
    </w:r>
    <w:r w:rsidR="003839BD">
      <w:rPr>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4.2pt;height:35.7pt">
          <v:imagedata r:id="rId1" o:title=""/>
        </v:shape>
      </w:pict>
    </w:r>
  </w:p>
  <w:p w:rsidR="006C3A6A" w:rsidRPr="00404843" w:rsidRDefault="006C3A6A">
    <w:pPr>
      <w:pStyle w:val="Zpat"/>
      <w:rPr>
        <w:sz w:val="16"/>
        <w:szCs w:val="16"/>
      </w:rPr>
    </w:pPr>
    <w:r w:rsidRPr="00404843">
      <w:rPr>
        <w:sz w:val="16"/>
        <w:szCs w:val="16"/>
      </w:rPr>
      <w:t xml:space="preserve">Revoluční 13, </w:t>
    </w:r>
  </w:p>
  <w:p w:rsidR="006C3A6A" w:rsidRPr="00404843" w:rsidRDefault="006C3A6A">
    <w:pPr>
      <w:pStyle w:val="Zpat"/>
      <w:rPr>
        <w:sz w:val="16"/>
        <w:szCs w:val="16"/>
      </w:rPr>
    </w:pPr>
    <w:r w:rsidRPr="00404843">
      <w:rPr>
        <w:sz w:val="16"/>
        <w:szCs w:val="16"/>
      </w:rPr>
      <w:t>110 00 Praha 1</w:t>
    </w:r>
    <w:r w:rsidRPr="00404843">
      <w:rPr>
        <w:sz w:val="16"/>
        <w:szCs w:val="16"/>
      </w:rPr>
      <w:tab/>
    </w:r>
  </w:p>
  <w:p w:rsidR="006C3A6A" w:rsidRPr="00404843" w:rsidRDefault="00C91881" w:rsidP="00404843">
    <w:pPr>
      <w:pStyle w:val="Zpat"/>
      <w:rPr>
        <w:sz w:val="16"/>
        <w:szCs w:val="16"/>
      </w:rPr>
    </w:pPr>
    <w:hyperlink r:id="rId2" w:history="1">
      <w:r w:rsidR="006C3A6A" w:rsidRPr="00404843">
        <w:rPr>
          <w:rStyle w:val="Hypertextovodkaz"/>
          <w:sz w:val="16"/>
          <w:szCs w:val="16"/>
        </w:rPr>
        <w:t>www.ahrcr.cz</w:t>
      </w:r>
    </w:hyperlink>
    <w:r w:rsidR="006C3A6A" w:rsidRPr="00404843">
      <w:rPr>
        <w:sz w:val="16"/>
        <w:szCs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1881" w:rsidRDefault="00C91881" w:rsidP="005A0BA3">
      <w:pPr>
        <w:spacing w:after="0" w:line="240" w:lineRule="auto"/>
      </w:pPr>
      <w:r>
        <w:separator/>
      </w:r>
    </w:p>
  </w:footnote>
  <w:footnote w:type="continuationSeparator" w:id="0">
    <w:p w:rsidR="00C91881" w:rsidRDefault="00C91881" w:rsidP="005A0B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3A6A" w:rsidRDefault="00C91881" w:rsidP="005A0BA3">
    <w:pPr>
      <w:pStyle w:val="Zhlav"/>
      <w:jc w:val="center"/>
    </w:pPr>
    <w:r>
      <w:rPr>
        <w:noProof/>
        <w:lang w:eastAsia="cs-C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0" o:spid="_x0000_i1025" type="#_x0000_t75" alt="logoAHR_RegZnamka.jpg" style="width:303.15pt;height:59.7pt;visibility:visible">
          <v:imagedata r:id="rId1" o:title="logoAHR_RegZnamka"/>
        </v:shape>
      </w:pict>
    </w:r>
  </w:p>
  <w:p w:rsidR="006C3A6A" w:rsidRDefault="006C3A6A">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9.15pt;height:9.15pt" o:bullet="t">
        <v:imagedata r:id="rId1" o:title="BD10268_"/>
      </v:shape>
    </w:pict>
  </w:numPicBullet>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singleLevel"/>
    <w:tmpl w:val="00000002"/>
    <w:name w:val="WW8Num2"/>
    <w:lvl w:ilvl="0">
      <w:start w:val="1"/>
      <w:numFmt w:val="bullet"/>
      <w:lvlText w:val=""/>
      <w:lvlJc w:val="left"/>
      <w:pPr>
        <w:tabs>
          <w:tab w:val="num" w:pos="720"/>
        </w:tabs>
        <w:ind w:left="720" w:hanging="360"/>
      </w:pPr>
      <w:rPr>
        <w:rFonts w:ascii="Symbol" w:hAnsi="Symbol"/>
        <w:b w:val="0"/>
      </w:rPr>
    </w:lvl>
  </w:abstractNum>
  <w:abstractNum w:abstractNumId="2">
    <w:nsid w:val="049D2CEC"/>
    <w:multiLevelType w:val="hybridMultilevel"/>
    <w:tmpl w:val="0DB8CF1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09FB1CAF"/>
    <w:multiLevelType w:val="hybridMultilevel"/>
    <w:tmpl w:val="528062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0A8536C3"/>
    <w:multiLevelType w:val="hybridMultilevel"/>
    <w:tmpl w:val="2482EF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BEE6B35"/>
    <w:multiLevelType w:val="hybridMultilevel"/>
    <w:tmpl w:val="222C42AA"/>
    <w:lvl w:ilvl="0" w:tplc="74A2E22C">
      <w:start w:val="1"/>
      <w:numFmt w:val="decimal"/>
      <w:lvlText w:val="%1."/>
      <w:lvlJc w:val="left"/>
      <w:pPr>
        <w:tabs>
          <w:tab w:val="num" w:pos="720"/>
        </w:tabs>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211E411D"/>
    <w:multiLevelType w:val="hybridMultilevel"/>
    <w:tmpl w:val="7186C41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25A30617"/>
    <w:multiLevelType w:val="hybridMultilevel"/>
    <w:tmpl w:val="A8ECEBD6"/>
    <w:lvl w:ilvl="0" w:tplc="04050017">
      <w:start w:val="1"/>
      <w:numFmt w:val="lowerLetter"/>
      <w:lvlText w:val="%1)"/>
      <w:lvlJc w:val="left"/>
      <w:pPr>
        <w:tabs>
          <w:tab w:val="num" w:pos="360"/>
        </w:tabs>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nsid w:val="31640482"/>
    <w:multiLevelType w:val="hybridMultilevel"/>
    <w:tmpl w:val="349CD7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86A6D40"/>
    <w:multiLevelType w:val="hybridMultilevel"/>
    <w:tmpl w:val="0FEAEA48"/>
    <w:lvl w:ilvl="0" w:tplc="0409000F">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0">
    <w:nsid w:val="38913F93"/>
    <w:multiLevelType w:val="hybridMultilevel"/>
    <w:tmpl w:val="36AA6EEA"/>
    <w:lvl w:ilvl="0" w:tplc="0409000F">
      <w:start w:val="1"/>
      <w:numFmt w:val="decimal"/>
      <w:lvlText w:val="%1."/>
      <w:lvlJc w:val="left"/>
      <w:pPr>
        <w:ind w:left="770" w:hanging="360"/>
      </w:pPr>
    </w:lvl>
    <w:lvl w:ilvl="1" w:tplc="04090019">
      <w:start w:val="1"/>
      <w:numFmt w:val="lowerLetter"/>
      <w:lvlText w:val="%2."/>
      <w:lvlJc w:val="left"/>
      <w:pPr>
        <w:ind w:left="1490" w:hanging="360"/>
      </w:pPr>
    </w:lvl>
    <w:lvl w:ilvl="2" w:tplc="0409001B">
      <w:start w:val="1"/>
      <w:numFmt w:val="lowerRoman"/>
      <w:lvlText w:val="%3."/>
      <w:lvlJc w:val="right"/>
      <w:pPr>
        <w:ind w:left="2210" w:hanging="180"/>
      </w:pPr>
    </w:lvl>
    <w:lvl w:ilvl="3" w:tplc="0409000F">
      <w:start w:val="1"/>
      <w:numFmt w:val="decimal"/>
      <w:lvlText w:val="%4."/>
      <w:lvlJc w:val="left"/>
      <w:pPr>
        <w:ind w:left="2930" w:hanging="360"/>
      </w:pPr>
    </w:lvl>
    <w:lvl w:ilvl="4" w:tplc="04090019">
      <w:start w:val="1"/>
      <w:numFmt w:val="lowerLetter"/>
      <w:lvlText w:val="%5."/>
      <w:lvlJc w:val="left"/>
      <w:pPr>
        <w:ind w:left="3650" w:hanging="360"/>
      </w:pPr>
    </w:lvl>
    <w:lvl w:ilvl="5" w:tplc="0409001B">
      <w:start w:val="1"/>
      <w:numFmt w:val="lowerRoman"/>
      <w:lvlText w:val="%6."/>
      <w:lvlJc w:val="right"/>
      <w:pPr>
        <w:ind w:left="4370" w:hanging="180"/>
      </w:pPr>
    </w:lvl>
    <w:lvl w:ilvl="6" w:tplc="0409000F">
      <w:start w:val="1"/>
      <w:numFmt w:val="decimal"/>
      <w:lvlText w:val="%7."/>
      <w:lvlJc w:val="left"/>
      <w:pPr>
        <w:ind w:left="5090" w:hanging="360"/>
      </w:pPr>
    </w:lvl>
    <w:lvl w:ilvl="7" w:tplc="04090019">
      <w:start w:val="1"/>
      <w:numFmt w:val="lowerLetter"/>
      <w:lvlText w:val="%8."/>
      <w:lvlJc w:val="left"/>
      <w:pPr>
        <w:ind w:left="5810" w:hanging="360"/>
      </w:pPr>
    </w:lvl>
    <w:lvl w:ilvl="8" w:tplc="0409001B">
      <w:start w:val="1"/>
      <w:numFmt w:val="lowerRoman"/>
      <w:lvlText w:val="%9."/>
      <w:lvlJc w:val="right"/>
      <w:pPr>
        <w:ind w:left="6530" w:hanging="180"/>
      </w:pPr>
    </w:lvl>
  </w:abstractNum>
  <w:abstractNum w:abstractNumId="11">
    <w:nsid w:val="466D068E"/>
    <w:multiLevelType w:val="hybridMultilevel"/>
    <w:tmpl w:val="7B0E4B90"/>
    <w:lvl w:ilvl="0" w:tplc="04050001">
      <w:start w:val="1"/>
      <w:numFmt w:val="bullet"/>
      <w:lvlText w:val=""/>
      <w:lvlJc w:val="left"/>
      <w:pPr>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2">
    <w:nsid w:val="490C0B54"/>
    <w:multiLevelType w:val="hybridMultilevel"/>
    <w:tmpl w:val="4B2EB8C2"/>
    <w:lvl w:ilvl="0" w:tplc="64F8E838">
      <w:start w:val="1"/>
      <w:numFmt w:val="decimal"/>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4A7709A3"/>
    <w:multiLevelType w:val="hybridMultilevel"/>
    <w:tmpl w:val="50042A7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4F2F7F1F"/>
    <w:multiLevelType w:val="hybridMultilevel"/>
    <w:tmpl w:val="D3867AB4"/>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50C13827"/>
    <w:multiLevelType w:val="hybridMultilevel"/>
    <w:tmpl w:val="C630B6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1D114E3"/>
    <w:multiLevelType w:val="hybridMultilevel"/>
    <w:tmpl w:val="6748B0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4422472"/>
    <w:multiLevelType w:val="hybridMultilevel"/>
    <w:tmpl w:val="A364BFE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8">
    <w:nsid w:val="55A96DCF"/>
    <w:multiLevelType w:val="hybridMultilevel"/>
    <w:tmpl w:val="DE5AD76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59E3123E"/>
    <w:multiLevelType w:val="hybridMultilevel"/>
    <w:tmpl w:val="A3183D1E"/>
    <w:lvl w:ilvl="0" w:tplc="0409000F">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0">
    <w:nsid w:val="5C591A48"/>
    <w:multiLevelType w:val="hybridMultilevel"/>
    <w:tmpl w:val="BA3AB116"/>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5D025FB8"/>
    <w:multiLevelType w:val="hybridMultilevel"/>
    <w:tmpl w:val="48D4742E"/>
    <w:lvl w:ilvl="0" w:tplc="1122A3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64E458EE"/>
    <w:multiLevelType w:val="hybridMultilevel"/>
    <w:tmpl w:val="FCE8D8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BE57810"/>
    <w:multiLevelType w:val="hybridMultilevel"/>
    <w:tmpl w:val="A41EBD26"/>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4">
    <w:nsid w:val="6EB71FD9"/>
    <w:multiLevelType w:val="hybridMultilevel"/>
    <w:tmpl w:val="327635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680639A"/>
    <w:multiLevelType w:val="hybridMultilevel"/>
    <w:tmpl w:val="21EEE81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353" w:hanging="360"/>
      </w:pPr>
      <w:rPr>
        <w:rFonts w:ascii="Courier New" w:hAnsi="Courier New" w:cs="Courier New" w:hint="default"/>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6">
    <w:nsid w:val="79212F0C"/>
    <w:multiLevelType w:val="hybridMultilevel"/>
    <w:tmpl w:val="5C5A57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E9A28E9"/>
    <w:multiLevelType w:val="hybridMultilevel"/>
    <w:tmpl w:val="533CA7F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nsid w:val="7FC218FB"/>
    <w:multiLevelType w:val="hybridMultilevel"/>
    <w:tmpl w:val="1188024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8"/>
  </w:num>
  <w:num w:numId="2">
    <w:abstractNumId w:val="3"/>
  </w:num>
  <w:num w:numId="3">
    <w:abstractNumId w:val="2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num>
  <w:num w:numId="7">
    <w:abstractNumId w:val="2"/>
  </w:num>
  <w:num w:numId="8">
    <w:abstractNumId w:val="27"/>
  </w:num>
  <w:num w:numId="9">
    <w:abstractNumId w:val="6"/>
  </w:num>
  <w:num w:numId="10">
    <w:abstractNumId w:val="13"/>
  </w:num>
  <w:num w:numId="11">
    <w:abstractNumId w:val="26"/>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num>
  <w:num w:numId="14">
    <w:abstractNumId w:val="24"/>
  </w:num>
  <w:num w:numId="15">
    <w:abstractNumId w:val="12"/>
  </w:num>
  <w:num w:numId="16">
    <w:abstractNumId w:val="23"/>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 w:numId="19">
    <w:abstractNumId w:val="8"/>
  </w:num>
  <w:num w:numId="20">
    <w:abstractNumId w:val="15"/>
  </w:num>
  <w:num w:numId="21">
    <w:abstractNumId w:val="27"/>
  </w:num>
  <w:num w:numId="22">
    <w:abstractNumId w:val="22"/>
  </w:num>
  <w:num w:numId="23">
    <w:abstractNumId w:val="21"/>
  </w:num>
  <w:num w:numId="24">
    <w:abstractNumId w:val="19"/>
  </w:num>
  <w:num w:numId="25">
    <w:abstractNumId w:val="9"/>
  </w:num>
  <w:num w:numId="26">
    <w:abstractNumId w:val="4"/>
  </w:num>
  <w:num w:numId="27">
    <w:abstractNumId w:val="5"/>
  </w:num>
  <w:num w:numId="28">
    <w:abstractNumId w:val="7"/>
  </w:num>
  <w:num w:numId="29">
    <w:abstractNumId w:val="14"/>
  </w:num>
  <w:num w:numId="30">
    <w:abstractNumId w:val="1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doNotTrackMov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A0BA3"/>
    <w:rsid w:val="00000331"/>
    <w:rsid w:val="000012AA"/>
    <w:rsid w:val="00003064"/>
    <w:rsid w:val="00006F02"/>
    <w:rsid w:val="000072EF"/>
    <w:rsid w:val="00007634"/>
    <w:rsid w:val="0001714B"/>
    <w:rsid w:val="00017E12"/>
    <w:rsid w:val="0002044B"/>
    <w:rsid w:val="00020968"/>
    <w:rsid w:val="000221E5"/>
    <w:rsid w:val="00023505"/>
    <w:rsid w:val="00027EA1"/>
    <w:rsid w:val="00042092"/>
    <w:rsid w:val="00042BB7"/>
    <w:rsid w:val="00047ED8"/>
    <w:rsid w:val="0006262A"/>
    <w:rsid w:val="00063F04"/>
    <w:rsid w:val="000643A0"/>
    <w:rsid w:val="00064F1D"/>
    <w:rsid w:val="000656E2"/>
    <w:rsid w:val="000812F9"/>
    <w:rsid w:val="00081AAE"/>
    <w:rsid w:val="00087335"/>
    <w:rsid w:val="00087A47"/>
    <w:rsid w:val="000917CD"/>
    <w:rsid w:val="000A2F50"/>
    <w:rsid w:val="000A6A13"/>
    <w:rsid w:val="000A6A3B"/>
    <w:rsid w:val="000A7473"/>
    <w:rsid w:val="000B1C18"/>
    <w:rsid w:val="000B4AD7"/>
    <w:rsid w:val="000B544D"/>
    <w:rsid w:val="000B62E5"/>
    <w:rsid w:val="000C3104"/>
    <w:rsid w:val="000D03D1"/>
    <w:rsid w:val="000D0D78"/>
    <w:rsid w:val="000D67EB"/>
    <w:rsid w:val="000E0659"/>
    <w:rsid w:val="000E21A3"/>
    <w:rsid w:val="000E3081"/>
    <w:rsid w:val="000E41FC"/>
    <w:rsid w:val="000E5E00"/>
    <w:rsid w:val="000E61A2"/>
    <w:rsid w:val="000F0A22"/>
    <w:rsid w:val="000F777E"/>
    <w:rsid w:val="001058EB"/>
    <w:rsid w:val="001104C3"/>
    <w:rsid w:val="00112511"/>
    <w:rsid w:val="00115BCD"/>
    <w:rsid w:val="001179BA"/>
    <w:rsid w:val="00117F9E"/>
    <w:rsid w:val="0012031D"/>
    <w:rsid w:val="00122EF1"/>
    <w:rsid w:val="001236D5"/>
    <w:rsid w:val="00130C1C"/>
    <w:rsid w:val="00132CB0"/>
    <w:rsid w:val="001352DD"/>
    <w:rsid w:val="001375EC"/>
    <w:rsid w:val="001431D1"/>
    <w:rsid w:val="001517A8"/>
    <w:rsid w:val="00154001"/>
    <w:rsid w:val="00154CAA"/>
    <w:rsid w:val="00154E7C"/>
    <w:rsid w:val="00155367"/>
    <w:rsid w:val="001659B4"/>
    <w:rsid w:val="00165DD3"/>
    <w:rsid w:val="00170D1C"/>
    <w:rsid w:val="001801FD"/>
    <w:rsid w:val="0018582A"/>
    <w:rsid w:val="00192AA1"/>
    <w:rsid w:val="001A454B"/>
    <w:rsid w:val="001A4DD2"/>
    <w:rsid w:val="001B4057"/>
    <w:rsid w:val="001B56FC"/>
    <w:rsid w:val="001B6637"/>
    <w:rsid w:val="001B7328"/>
    <w:rsid w:val="001C34D0"/>
    <w:rsid w:val="001C4D27"/>
    <w:rsid w:val="001C7C96"/>
    <w:rsid w:val="001D4FA0"/>
    <w:rsid w:val="001D5B04"/>
    <w:rsid w:val="001D6D83"/>
    <w:rsid w:val="001E6A20"/>
    <w:rsid w:val="001F0C78"/>
    <w:rsid w:val="001F1827"/>
    <w:rsid w:val="001F43B2"/>
    <w:rsid w:val="001F5A14"/>
    <w:rsid w:val="00204858"/>
    <w:rsid w:val="0020626E"/>
    <w:rsid w:val="00210B9B"/>
    <w:rsid w:val="00220359"/>
    <w:rsid w:val="00220E43"/>
    <w:rsid w:val="00224085"/>
    <w:rsid w:val="00227FB9"/>
    <w:rsid w:val="00230236"/>
    <w:rsid w:val="00230318"/>
    <w:rsid w:val="00235422"/>
    <w:rsid w:val="0024233D"/>
    <w:rsid w:val="00253552"/>
    <w:rsid w:val="002619E1"/>
    <w:rsid w:val="002651A5"/>
    <w:rsid w:val="00272CE8"/>
    <w:rsid w:val="0027451A"/>
    <w:rsid w:val="00275F8F"/>
    <w:rsid w:val="002908B0"/>
    <w:rsid w:val="00293D7E"/>
    <w:rsid w:val="002A0542"/>
    <w:rsid w:val="002A2EA2"/>
    <w:rsid w:val="002A335B"/>
    <w:rsid w:val="002A5224"/>
    <w:rsid w:val="002A59F3"/>
    <w:rsid w:val="002B2C12"/>
    <w:rsid w:val="002B3070"/>
    <w:rsid w:val="002D1D24"/>
    <w:rsid w:val="002D650F"/>
    <w:rsid w:val="002D7198"/>
    <w:rsid w:val="002E1D0C"/>
    <w:rsid w:val="002F5C9D"/>
    <w:rsid w:val="003021CE"/>
    <w:rsid w:val="003036FB"/>
    <w:rsid w:val="00305F17"/>
    <w:rsid w:val="00306149"/>
    <w:rsid w:val="00312771"/>
    <w:rsid w:val="003178DB"/>
    <w:rsid w:val="00325BF3"/>
    <w:rsid w:val="0033275F"/>
    <w:rsid w:val="00340A95"/>
    <w:rsid w:val="00346998"/>
    <w:rsid w:val="003508DE"/>
    <w:rsid w:val="00351327"/>
    <w:rsid w:val="00352730"/>
    <w:rsid w:val="00352F9C"/>
    <w:rsid w:val="00354777"/>
    <w:rsid w:val="00355178"/>
    <w:rsid w:val="0036506A"/>
    <w:rsid w:val="003668D9"/>
    <w:rsid w:val="003715B1"/>
    <w:rsid w:val="00371D0C"/>
    <w:rsid w:val="00373196"/>
    <w:rsid w:val="0038066C"/>
    <w:rsid w:val="0038079F"/>
    <w:rsid w:val="003821B4"/>
    <w:rsid w:val="003834CE"/>
    <w:rsid w:val="003839BD"/>
    <w:rsid w:val="00383B2B"/>
    <w:rsid w:val="00390729"/>
    <w:rsid w:val="00390FCB"/>
    <w:rsid w:val="00397C05"/>
    <w:rsid w:val="003A0147"/>
    <w:rsid w:val="003A09D1"/>
    <w:rsid w:val="003A5EBE"/>
    <w:rsid w:val="003C3457"/>
    <w:rsid w:val="003C3F05"/>
    <w:rsid w:val="003D3B6F"/>
    <w:rsid w:val="003D3CF5"/>
    <w:rsid w:val="003E13E8"/>
    <w:rsid w:val="003E39EA"/>
    <w:rsid w:val="003E69C1"/>
    <w:rsid w:val="003F4977"/>
    <w:rsid w:val="003F5F3D"/>
    <w:rsid w:val="003F7BF3"/>
    <w:rsid w:val="004004E4"/>
    <w:rsid w:val="00403356"/>
    <w:rsid w:val="00404276"/>
    <w:rsid w:val="004045A1"/>
    <w:rsid w:val="00404843"/>
    <w:rsid w:val="004139C1"/>
    <w:rsid w:val="00415A2F"/>
    <w:rsid w:val="00426A97"/>
    <w:rsid w:val="004315C5"/>
    <w:rsid w:val="00433D6F"/>
    <w:rsid w:val="00436C17"/>
    <w:rsid w:val="00441105"/>
    <w:rsid w:val="004449C7"/>
    <w:rsid w:val="004449E8"/>
    <w:rsid w:val="004475D5"/>
    <w:rsid w:val="00454E14"/>
    <w:rsid w:val="004554AF"/>
    <w:rsid w:val="004577FA"/>
    <w:rsid w:val="00457CC6"/>
    <w:rsid w:val="004614FF"/>
    <w:rsid w:val="00462028"/>
    <w:rsid w:val="0046620D"/>
    <w:rsid w:val="00471482"/>
    <w:rsid w:val="004824A4"/>
    <w:rsid w:val="00482FDD"/>
    <w:rsid w:val="00483F32"/>
    <w:rsid w:val="0048467C"/>
    <w:rsid w:val="004914DA"/>
    <w:rsid w:val="00492E40"/>
    <w:rsid w:val="00494114"/>
    <w:rsid w:val="004A1320"/>
    <w:rsid w:val="004A28FB"/>
    <w:rsid w:val="004A508F"/>
    <w:rsid w:val="004B3B32"/>
    <w:rsid w:val="004C3059"/>
    <w:rsid w:val="004E20A6"/>
    <w:rsid w:val="004E35B6"/>
    <w:rsid w:val="004E65F2"/>
    <w:rsid w:val="004F0C31"/>
    <w:rsid w:val="004F0F70"/>
    <w:rsid w:val="00500539"/>
    <w:rsid w:val="005060B9"/>
    <w:rsid w:val="00506DA0"/>
    <w:rsid w:val="00506F3E"/>
    <w:rsid w:val="00511425"/>
    <w:rsid w:val="00511E54"/>
    <w:rsid w:val="00515029"/>
    <w:rsid w:val="00516A79"/>
    <w:rsid w:val="005224DB"/>
    <w:rsid w:val="00525592"/>
    <w:rsid w:val="00530A65"/>
    <w:rsid w:val="00530E0A"/>
    <w:rsid w:val="00531762"/>
    <w:rsid w:val="00533059"/>
    <w:rsid w:val="0053310A"/>
    <w:rsid w:val="0053399A"/>
    <w:rsid w:val="00534B5F"/>
    <w:rsid w:val="005379AD"/>
    <w:rsid w:val="00541866"/>
    <w:rsid w:val="00542517"/>
    <w:rsid w:val="00547427"/>
    <w:rsid w:val="00551C03"/>
    <w:rsid w:val="0055275A"/>
    <w:rsid w:val="005557C5"/>
    <w:rsid w:val="005562C9"/>
    <w:rsid w:val="005564EA"/>
    <w:rsid w:val="005602D6"/>
    <w:rsid w:val="00562696"/>
    <w:rsid w:val="00564645"/>
    <w:rsid w:val="00570187"/>
    <w:rsid w:val="00572B25"/>
    <w:rsid w:val="005774FF"/>
    <w:rsid w:val="00590CFE"/>
    <w:rsid w:val="005958EC"/>
    <w:rsid w:val="00596A5D"/>
    <w:rsid w:val="005A0BA3"/>
    <w:rsid w:val="005A1A5A"/>
    <w:rsid w:val="005A52DB"/>
    <w:rsid w:val="005B03D5"/>
    <w:rsid w:val="005B53FE"/>
    <w:rsid w:val="005B578B"/>
    <w:rsid w:val="005B650D"/>
    <w:rsid w:val="005B752B"/>
    <w:rsid w:val="005C1A69"/>
    <w:rsid w:val="005C2520"/>
    <w:rsid w:val="005D02E0"/>
    <w:rsid w:val="005D6781"/>
    <w:rsid w:val="005E40D9"/>
    <w:rsid w:val="005F30F0"/>
    <w:rsid w:val="005F3266"/>
    <w:rsid w:val="00600B47"/>
    <w:rsid w:val="006010A6"/>
    <w:rsid w:val="0061471C"/>
    <w:rsid w:val="00617619"/>
    <w:rsid w:val="00617878"/>
    <w:rsid w:val="00620763"/>
    <w:rsid w:val="006208AF"/>
    <w:rsid w:val="00620E71"/>
    <w:rsid w:val="006232D4"/>
    <w:rsid w:val="00626C42"/>
    <w:rsid w:val="006277EC"/>
    <w:rsid w:val="00627C27"/>
    <w:rsid w:val="00632E0C"/>
    <w:rsid w:val="00634C6F"/>
    <w:rsid w:val="00637BDE"/>
    <w:rsid w:val="00651EFB"/>
    <w:rsid w:val="006640E8"/>
    <w:rsid w:val="006654CC"/>
    <w:rsid w:val="00666F13"/>
    <w:rsid w:val="00671D79"/>
    <w:rsid w:val="00673831"/>
    <w:rsid w:val="0067777D"/>
    <w:rsid w:val="006814FA"/>
    <w:rsid w:val="00685406"/>
    <w:rsid w:val="006933E0"/>
    <w:rsid w:val="0069348E"/>
    <w:rsid w:val="00696AC0"/>
    <w:rsid w:val="00697055"/>
    <w:rsid w:val="00697916"/>
    <w:rsid w:val="006C0526"/>
    <w:rsid w:val="006C3A6A"/>
    <w:rsid w:val="006D078A"/>
    <w:rsid w:val="006D0918"/>
    <w:rsid w:val="006D593F"/>
    <w:rsid w:val="006E2FED"/>
    <w:rsid w:val="006E4336"/>
    <w:rsid w:val="006E4F0A"/>
    <w:rsid w:val="006E64E0"/>
    <w:rsid w:val="006F413B"/>
    <w:rsid w:val="00703ACE"/>
    <w:rsid w:val="00704097"/>
    <w:rsid w:val="007050B2"/>
    <w:rsid w:val="00710616"/>
    <w:rsid w:val="007127F2"/>
    <w:rsid w:val="00714FB5"/>
    <w:rsid w:val="007217F9"/>
    <w:rsid w:val="00723A41"/>
    <w:rsid w:val="00726D91"/>
    <w:rsid w:val="00732B08"/>
    <w:rsid w:val="00733D24"/>
    <w:rsid w:val="00743372"/>
    <w:rsid w:val="00751164"/>
    <w:rsid w:val="0075411E"/>
    <w:rsid w:val="00755420"/>
    <w:rsid w:val="00760CA7"/>
    <w:rsid w:val="00761D2F"/>
    <w:rsid w:val="00764A46"/>
    <w:rsid w:val="00777B61"/>
    <w:rsid w:val="007873FF"/>
    <w:rsid w:val="00790324"/>
    <w:rsid w:val="007A307F"/>
    <w:rsid w:val="007A3C3B"/>
    <w:rsid w:val="007B32BB"/>
    <w:rsid w:val="007B6AAB"/>
    <w:rsid w:val="007C1A60"/>
    <w:rsid w:val="007C1BDE"/>
    <w:rsid w:val="007C1D5F"/>
    <w:rsid w:val="007C442B"/>
    <w:rsid w:val="007C7DF8"/>
    <w:rsid w:val="007D1964"/>
    <w:rsid w:val="007D3095"/>
    <w:rsid w:val="007D463E"/>
    <w:rsid w:val="007D5A0C"/>
    <w:rsid w:val="007F0713"/>
    <w:rsid w:val="008040EC"/>
    <w:rsid w:val="00810684"/>
    <w:rsid w:val="00812A55"/>
    <w:rsid w:val="0081457D"/>
    <w:rsid w:val="008165AC"/>
    <w:rsid w:val="0082009D"/>
    <w:rsid w:val="0082015F"/>
    <w:rsid w:val="00822274"/>
    <w:rsid w:val="00822CAC"/>
    <w:rsid w:val="00823C82"/>
    <w:rsid w:val="00827690"/>
    <w:rsid w:val="008300FE"/>
    <w:rsid w:val="0083512B"/>
    <w:rsid w:val="00835D7F"/>
    <w:rsid w:val="00835E78"/>
    <w:rsid w:val="00840021"/>
    <w:rsid w:val="008426F7"/>
    <w:rsid w:val="008431BC"/>
    <w:rsid w:val="00843C35"/>
    <w:rsid w:val="00845E3E"/>
    <w:rsid w:val="008500C4"/>
    <w:rsid w:val="00855219"/>
    <w:rsid w:val="008569A7"/>
    <w:rsid w:val="00863C9B"/>
    <w:rsid w:val="00867039"/>
    <w:rsid w:val="00871FA1"/>
    <w:rsid w:val="00875397"/>
    <w:rsid w:val="008762B6"/>
    <w:rsid w:val="00877AC1"/>
    <w:rsid w:val="00880A33"/>
    <w:rsid w:val="00883C43"/>
    <w:rsid w:val="008858E4"/>
    <w:rsid w:val="00890B5F"/>
    <w:rsid w:val="00894F3F"/>
    <w:rsid w:val="00897DC7"/>
    <w:rsid w:val="008A055C"/>
    <w:rsid w:val="008A1195"/>
    <w:rsid w:val="008A3880"/>
    <w:rsid w:val="008B109A"/>
    <w:rsid w:val="008B1C39"/>
    <w:rsid w:val="008B44C7"/>
    <w:rsid w:val="008B7351"/>
    <w:rsid w:val="008C0ACD"/>
    <w:rsid w:val="008D2AED"/>
    <w:rsid w:val="008E0EDC"/>
    <w:rsid w:val="008E23AF"/>
    <w:rsid w:val="008E3435"/>
    <w:rsid w:val="008E4510"/>
    <w:rsid w:val="008F543B"/>
    <w:rsid w:val="008F632B"/>
    <w:rsid w:val="008F7AA0"/>
    <w:rsid w:val="009160FC"/>
    <w:rsid w:val="0092290D"/>
    <w:rsid w:val="00926EC8"/>
    <w:rsid w:val="00931038"/>
    <w:rsid w:val="0093358B"/>
    <w:rsid w:val="00933DAC"/>
    <w:rsid w:val="009343A6"/>
    <w:rsid w:val="009345F2"/>
    <w:rsid w:val="00935498"/>
    <w:rsid w:val="00943B78"/>
    <w:rsid w:val="00943D05"/>
    <w:rsid w:val="00946256"/>
    <w:rsid w:val="00947B70"/>
    <w:rsid w:val="00952A77"/>
    <w:rsid w:val="00952B50"/>
    <w:rsid w:val="009639EA"/>
    <w:rsid w:val="00966C99"/>
    <w:rsid w:val="0098078B"/>
    <w:rsid w:val="00983344"/>
    <w:rsid w:val="009867E2"/>
    <w:rsid w:val="00996AFE"/>
    <w:rsid w:val="009A0F8D"/>
    <w:rsid w:val="009B136A"/>
    <w:rsid w:val="009B2233"/>
    <w:rsid w:val="009B2AE0"/>
    <w:rsid w:val="009C2D99"/>
    <w:rsid w:val="009C6D4D"/>
    <w:rsid w:val="009D1DF5"/>
    <w:rsid w:val="009D2D0D"/>
    <w:rsid w:val="009D5502"/>
    <w:rsid w:val="009E555C"/>
    <w:rsid w:val="009E626F"/>
    <w:rsid w:val="009E7A39"/>
    <w:rsid w:val="009F09AE"/>
    <w:rsid w:val="009F45BB"/>
    <w:rsid w:val="009F6679"/>
    <w:rsid w:val="009F6E04"/>
    <w:rsid w:val="009F71C8"/>
    <w:rsid w:val="009F775E"/>
    <w:rsid w:val="00A00F8E"/>
    <w:rsid w:val="00A029B4"/>
    <w:rsid w:val="00A05E52"/>
    <w:rsid w:val="00A130AC"/>
    <w:rsid w:val="00A224B9"/>
    <w:rsid w:val="00A23E3A"/>
    <w:rsid w:val="00A26796"/>
    <w:rsid w:val="00A356CC"/>
    <w:rsid w:val="00A36482"/>
    <w:rsid w:val="00A415FB"/>
    <w:rsid w:val="00A42D9E"/>
    <w:rsid w:val="00A4669A"/>
    <w:rsid w:val="00A5022C"/>
    <w:rsid w:val="00A51E09"/>
    <w:rsid w:val="00A52015"/>
    <w:rsid w:val="00A52483"/>
    <w:rsid w:val="00A5720B"/>
    <w:rsid w:val="00A604F2"/>
    <w:rsid w:val="00A6470E"/>
    <w:rsid w:val="00A72008"/>
    <w:rsid w:val="00A72895"/>
    <w:rsid w:val="00A76E7B"/>
    <w:rsid w:val="00A76EFD"/>
    <w:rsid w:val="00A8450D"/>
    <w:rsid w:val="00A84B95"/>
    <w:rsid w:val="00A91B66"/>
    <w:rsid w:val="00A978E3"/>
    <w:rsid w:val="00A979AA"/>
    <w:rsid w:val="00AA3098"/>
    <w:rsid w:val="00AA32C8"/>
    <w:rsid w:val="00AA3F9C"/>
    <w:rsid w:val="00AA5EE6"/>
    <w:rsid w:val="00AA79CB"/>
    <w:rsid w:val="00AB1598"/>
    <w:rsid w:val="00AB5DBF"/>
    <w:rsid w:val="00AB6852"/>
    <w:rsid w:val="00AC2FE5"/>
    <w:rsid w:val="00AC4DA6"/>
    <w:rsid w:val="00AC5953"/>
    <w:rsid w:val="00AD762A"/>
    <w:rsid w:val="00AE09DE"/>
    <w:rsid w:val="00AE2B33"/>
    <w:rsid w:val="00AE3588"/>
    <w:rsid w:val="00AF177A"/>
    <w:rsid w:val="00AF37A7"/>
    <w:rsid w:val="00B052EB"/>
    <w:rsid w:val="00B07A9D"/>
    <w:rsid w:val="00B10209"/>
    <w:rsid w:val="00B130E4"/>
    <w:rsid w:val="00B13AAD"/>
    <w:rsid w:val="00B1652E"/>
    <w:rsid w:val="00B22AB4"/>
    <w:rsid w:val="00B23115"/>
    <w:rsid w:val="00B26A81"/>
    <w:rsid w:val="00B31D6C"/>
    <w:rsid w:val="00B40159"/>
    <w:rsid w:val="00B409F2"/>
    <w:rsid w:val="00B41D43"/>
    <w:rsid w:val="00B46395"/>
    <w:rsid w:val="00B473E9"/>
    <w:rsid w:val="00B5367B"/>
    <w:rsid w:val="00B55713"/>
    <w:rsid w:val="00B56002"/>
    <w:rsid w:val="00B652F6"/>
    <w:rsid w:val="00B67854"/>
    <w:rsid w:val="00B71A17"/>
    <w:rsid w:val="00B72FA8"/>
    <w:rsid w:val="00B80C21"/>
    <w:rsid w:val="00B84B63"/>
    <w:rsid w:val="00B854F6"/>
    <w:rsid w:val="00B858E3"/>
    <w:rsid w:val="00B90F38"/>
    <w:rsid w:val="00B949DA"/>
    <w:rsid w:val="00B950C8"/>
    <w:rsid w:val="00BA12B6"/>
    <w:rsid w:val="00BA51E4"/>
    <w:rsid w:val="00BB5EE8"/>
    <w:rsid w:val="00BB6747"/>
    <w:rsid w:val="00BB676F"/>
    <w:rsid w:val="00BC3E88"/>
    <w:rsid w:val="00BD6420"/>
    <w:rsid w:val="00BD7C2C"/>
    <w:rsid w:val="00BE0C8B"/>
    <w:rsid w:val="00BE5668"/>
    <w:rsid w:val="00BF0080"/>
    <w:rsid w:val="00BF0F74"/>
    <w:rsid w:val="00BF11ED"/>
    <w:rsid w:val="00BF7339"/>
    <w:rsid w:val="00BF7994"/>
    <w:rsid w:val="00C02255"/>
    <w:rsid w:val="00C03693"/>
    <w:rsid w:val="00C16FD1"/>
    <w:rsid w:val="00C22636"/>
    <w:rsid w:val="00C26BCA"/>
    <w:rsid w:val="00C27036"/>
    <w:rsid w:val="00C27F28"/>
    <w:rsid w:val="00C328BB"/>
    <w:rsid w:val="00C332A6"/>
    <w:rsid w:val="00C334E5"/>
    <w:rsid w:val="00C370DC"/>
    <w:rsid w:val="00C3757B"/>
    <w:rsid w:val="00C44498"/>
    <w:rsid w:val="00C452C4"/>
    <w:rsid w:val="00C4679C"/>
    <w:rsid w:val="00C4748A"/>
    <w:rsid w:val="00C47EE9"/>
    <w:rsid w:val="00C544DD"/>
    <w:rsid w:val="00C548C3"/>
    <w:rsid w:val="00C60545"/>
    <w:rsid w:val="00C63132"/>
    <w:rsid w:val="00C63967"/>
    <w:rsid w:val="00C664B7"/>
    <w:rsid w:val="00C675E7"/>
    <w:rsid w:val="00C73CFF"/>
    <w:rsid w:val="00C90990"/>
    <w:rsid w:val="00C91881"/>
    <w:rsid w:val="00C95F0E"/>
    <w:rsid w:val="00C96DD5"/>
    <w:rsid w:val="00CA0EFA"/>
    <w:rsid w:val="00CA11A5"/>
    <w:rsid w:val="00CB0DBA"/>
    <w:rsid w:val="00CB194A"/>
    <w:rsid w:val="00CB307B"/>
    <w:rsid w:val="00CB6636"/>
    <w:rsid w:val="00CC779A"/>
    <w:rsid w:val="00CD036E"/>
    <w:rsid w:val="00D01A80"/>
    <w:rsid w:val="00D0259E"/>
    <w:rsid w:val="00D026A8"/>
    <w:rsid w:val="00D040BC"/>
    <w:rsid w:val="00D13610"/>
    <w:rsid w:val="00D20A66"/>
    <w:rsid w:val="00D26666"/>
    <w:rsid w:val="00D2689B"/>
    <w:rsid w:val="00D331C0"/>
    <w:rsid w:val="00D33C03"/>
    <w:rsid w:val="00D35AE5"/>
    <w:rsid w:val="00D374E1"/>
    <w:rsid w:val="00D37D53"/>
    <w:rsid w:val="00D41D95"/>
    <w:rsid w:val="00D43091"/>
    <w:rsid w:val="00D459C5"/>
    <w:rsid w:val="00D45FAA"/>
    <w:rsid w:val="00D47012"/>
    <w:rsid w:val="00D50F1C"/>
    <w:rsid w:val="00D53D00"/>
    <w:rsid w:val="00D56738"/>
    <w:rsid w:val="00D6150E"/>
    <w:rsid w:val="00D64C99"/>
    <w:rsid w:val="00D65085"/>
    <w:rsid w:val="00D65CAA"/>
    <w:rsid w:val="00D704C1"/>
    <w:rsid w:val="00D72DBA"/>
    <w:rsid w:val="00D72DCF"/>
    <w:rsid w:val="00D73AE5"/>
    <w:rsid w:val="00D973A4"/>
    <w:rsid w:val="00DA19EF"/>
    <w:rsid w:val="00DA280B"/>
    <w:rsid w:val="00DB2793"/>
    <w:rsid w:val="00DB32E9"/>
    <w:rsid w:val="00DB69B9"/>
    <w:rsid w:val="00DB6C26"/>
    <w:rsid w:val="00DB7BC2"/>
    <w:rsid w:val="00DC7DF8"/>
    <w:rsid w:val="00DD2051"/>
    <w:rsid w:val="00DE04D5"/>
    <w:rsid w:val="00DE0E63"/>
    <w:rsid w:val="00DE1CF3"/>
    <w:rsid w:val="00DE1DFE"/>
    <w:rsid w:val="00DE5B53"/>
    <w:rsid w:val="00DE732E"/>
    <w:rsid w:val="00DF7249"/>
    <w:rsid w:val="00DF7DAC"/>
    <w:rsid w:val="00E028CE"/>
    <w:rsid w:val="00E07CE4"/>
    <w:rsid w:val="00E106AD"/>
    <w:rsid w:val="00E10AD5"/>
    <w:rsid w:val="00E154E1"/>
    <w:rsid w:val="00E17A5A"/>
    <w:rsid w:val="00E213DA"/>
    <w:rsid w:val="00E21703"/>
    <w:rsid w:val="00E305A0"/>
    <w:rsid w:val="00E3172E"/>
    <w:rsid w:val="00E34FA4"/>
    <w:rsid w:val="00E36BA3"/>
    <w:rsid w:val="00E40CC8"/>
    <w:rsid w:val="00E43624"/>
    <w:rsid w:val="00E44401"/>
    <w:rsid w:val="00E45D84"/>
    <w:rsid w:val="00E511FC"/>
    <w:rsid w:val="00E5327C"/>
    <w:rsid w:val="00E538BC"/>
    <w:rsid w:val="00E562CF"/>
    <w:rsid w:val="00E56726"/>
    <w:rsid w:val="00E60838"/>
    <w:rsid w:val="00E62097"/>
    <w:rsid w:val="00E6254D"/>
    <w:rsid w:val="00E721BB"/>
    <w:rsid w:val="00E76EBA"/>
    <w:rsid w:val="00E82DDB"/>
    <w:rsid w:val="00E83DD0"/>
    <w:rsid w:val="00E841D3"/>
    <w:rsid w:val="00E879E3"/>
    <w:rsid w:val="00E92279"/>
    <w:rsid w:val="00E93AC1"/>
    <w:rsid w:val="00EA1BE4"/>
    <w:rsid w:val="00EA3D9F"/>
    <w:rsid w:val="00EA49E4"/>
    <w:rsid w:val="00EA507C"/>
    <w:rsid w:val="00EA559C"/>
    <w:rsid w:val="00EB1DD7"/>
    <w:rsid w:val="00EB69D4"/>
    <w:rsid w:val="00EB7B46"/>
    <w:rsid w:val="00EC09CA"/>
    <w:rsid w:val="00EC42F2"/>
    <w:rsid w:val="00ED4746"/>
    <w:rsid w:val="00ED4797"/>
    <w:rsid w:val="00ED788E"/>
    <w:rsid w:val="00EE52A3"/>
    <w:rsid w:val="00EF1252"/>
    <w:rsid w:val="00F01BF7"/>
    <w:rsid w:val="00F10038"/>
    <w:rsid w:val="00F140B9"/>
    <w:rsid w:val="00F22B32"/>
    <w:rsid w:val="00F32070"/>
    <w:rsid w:val="00F41F2A"/>
    <w:rsid w:val="00F4243A"/>
    <w:rsid w:val="00F43740"/>
    <w:rsid w:val="00F468F9"/>
    <w:rsid w:val="00F57580"/>
    <w:rsid w:val="00F622CD"/>
    <w:rsid w:val="00F62649"/>
    <w:rsid w:val="00F639BF"/>
    <w:rsid w:val="00F656C6"/>
    <w:rsid w:val="00F66A1F"/>
    <w:rsid w:val="00F66AA1"/>
    <w:rsid w:val="00F702ED"/>
    <w:rsid w:val="00F70A9B"/>
    <w:rsid w:val="00F80338"/>
    <w:rsid w:val="00F8074E"/>
    <w:rsid w:val="00F83B43"/>
    <w:rsid w:val="00F86DB9"/>
    <w:rsid w:val="00F932FA"/>
    <w:rsid w:val="00F93AAB"/>
    <w:rsid w:val="00F954C4"/>
    <w:rsid w:val="00F96FF8"/>
    <w:rsid w:val="00FA146C"/>
    <w:rsid w:val="00FA161A"/>
    <w:rsid w:val="00FA461A"/>
    <w:rsid w:val="00FB1553"/>
    <w:rsid w:val="00FC4AFF"/>
    <w:rsid w:val="00FC628B"/>
    <w:rsid w:val="00FD0000"/>
    <w:rsid w:val="00FD1717"/>
    <w:rsid w:val="00FD3D74"/>
    <w:rsid w:val="00FD596E"/>
    <w:rsid w:val="00FD5E25"/>
    <w:rsid w:val="00FD63BC"/>
    <w:rsid w:val="00FD74FA"/>
    <w:rsid w:val="00FE1128"/>
    <w:rsid w:val="00FE4054"/>
    <w:rsid w:val="00FE6A09"/>
    <w:rsid w:val="00FE7740"/>
    <w:rsid w:val="00FF197C"/>
    <w:rsid w:val="00FF440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42092"/>
    <w:pPr>
      <w:spacing w:after="200" w:line="276" w:lineRule="auto"/>
    </w:pPr>
    <w:rPr>
      <w:sz w:val="22"/>
      <w:szCs w:val="22"/>
      <w:lang w:eastAsia="en-US"/>
    </w:rPr>
  </w:style>
  <w:style w:type="paragraph" w:styleId="Nadpis1">
    <w:name w:val="heading 1"/>
    <w:basedOn w:val="Normln"/>
    <w:next w:val="Normln"/>
    <w:link w:val="Nadpis1Char"/>
    <w:uiPriority w:val="9"/>
    <w:qFormat/>
    <w:rsid w:val="006E4336"/>
    <w:pPr>
      <w:keepNext/>
      <w:spacing w:before="240" w:after="60"/>
      <w:outlineLvl w:val="0"/>
    </w:pPr>
    <w:rPr>
      <w:rFonts w:ascii="Cambria" w:eastAsia="Times New Roman" w:hAnsi="Cambria"/>
      <w:b/>
      <w:bCs/>
      <w:kern w:val="32"/>
      <w:sz w:val="32"/>
      <w:szCs w:val="32"/>
    </w:rPr>
  </w:style>
  <w:style w:type="paragraph" w:styleId="Nadpis2">
    <w:name w:val="heading 2"/>
    <w:basedOn w:val="Normln"/>
    <w:link w:val="Nadpis2Char"/>
    <w:uiPriority w:val="9"/>
    <w:qFormat/>
    <w:rsid w:val="00352730"/>
    <w:pPr>
      <w:spacing w:before="100" w:beforeAutospacing="1" w:after="100" w:afterAutospacing="1" w:line="240" w:lineRule="auto"/>
      <w:outlineLvl w:val="1"/>
    </w:pPr>
    <w:rPr>
      <w:rFonts w:ascii="Times New Roman" w:eastAsia="Times New Roman" w:hAnsi="Times New Roman"/>
      <w:b/>
      <w:bCs/>
      <w:sz w:val="36"/>
      <w:szCs w:val="36"/>
      <w:lang w:eastAsia="cs-CZ"/>
    </w:rPr>
  </w:style>
  <w:style w:type="paragraph" w:styleId="Nadpis3">
    <w:name w:val="heading 3"/>
    <w:basedOn w:val="Normln"/>
    <w:next w:val="Normln"/>
    <w:link w:val="Nadpis3Char"/>
    <w:uiPriority w:val="9"/>
    <w:semiHidden/>
    <w:unhideWhenUsed/>
    <w:qFormat/>
    <w:rsid w:val="00BB5EE8"/>
    <w:pPr>
      <w:keepNext/>
      <w:spacing w:before="240" w:after="60"/>
      <w:outlineLvl w:val="2"/>
    </w:pPr>
    <w:rPr>
      <w:rFonts w:ascii="Cambria" w:eastAsia="Times New Roman" w:hAnsi="Cambria"/>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5A0BA3"/>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5A0BA3"/>
  </w:style>
  <w:style w:type="paragraph" w:styleId="Zpat">
    <w:name w:val="footer"/>
    <w:basedOn w:val="Normln"/>
    <w:link w:val="ZpatChar"/>
    <w:uiPriority w:val="99"/>
    <w:semiHidden/>
    <w:unhideWhenUsed/>
    <w:rsid w:val="005A0BA3"/>
    <w:pPr>
      <w:tabs>
        <w:tab w:val="center" w:pos="4536"/>
        <w:tab w:val="right" w:pos="9072"/>
      </w:tabs>
      <w:spacing w:after="0" w:line="240" w:lineRule="auto"/>
    </w:pPr>
  </w:style>
  <w:style w:type="character" w:customStyle="1" w:styleId="ZpatChar">
    <w:name w:val="Zápatí Char"/>
    <w:basedOn w:val="Standardnpsmoodstavce"/>
    <w:link w:val="Zpat"/>
    <w:uiPriority w:val="99"/>
    <w:semiHidden/>
    <w:rsid w:val="005A0BA3"/>
  </w:style>
  <w:style w:type="paragraph" w:styleId="Textbubliny">
    <w:name w:val="Balloon Text"/>
    <w:basedOn w:val="Normln"/>
    <w:link w:val="TextbublinyChar"/>
    <w:uiPriority w:val="99"/>
    <w:semiHidden/>
    <w:unhideWhenUsed/>
    <w:rsid w:val="005A0BA3"/>
    <w:pPr>
      <w:spacing w:after="0" w:line="240" w:lineRule="auto"/>
    </w:pPr>
    <w:rPr>
      <w:rFonts w:ascii="Tahoma" w:hAnsi="Tahoma" w:cs="Tahoma"/>
      <w:sz w:val="16"/>
      <w:szCs w:val="16"/>
    </w:rPr>
  </w:style>
  <w:style w:type="character" w:customStyle="1" w:styleId="TextbublinyChar">
    <w:name w:val="Text bubliny Char"/>
    <w:link w:val="Textbubliny"/>
    <w:uiPriority w:val="99"/>
    <w:semiHidden/>
    <w:rsid w:val="005A0BA3"/>
    <w:rPr>
      <w:rFonts w:ascii="Tahoma" w:hAnsi="Tahoma" w:cs="Tahoma"/>
      <w:sz w:val="16"/>
      <w:szCs w:val="16"/>
    </w:rPr>
  </w:style>
  <w:style w:type="paragraph" w:styleId="Odstavecseseznamem">
    <w:name w:val="List Paragraph"/>
    <w:basedOn w:val="Normln"/>
    <w:uiPriority w:val="34"/>
    <w:qFormat/>
    <w:rsid w:val="009639EA"/>
    <w:pPr>
      <w:spacing w:after="0" w:line="240" w:lineRule="auto"/>
      <w:ind w:left="720"/>
    </w:pPr>
    <w:rPr>
      <w:rFonts w:ascii="Times New Roman" w:hAnsi="Times New Roman"/>
      <w:sz w:val="24"/>
      <w:szCs w:val="24"/>
      <w:lang w:eastAsia="cs-CZ"/>
    </w:rPr>
  </w:style>
  <w:style w:type="paragraph" w:styleId="Normlnweb">
    <w:name w:val="Normal (Web)"/>
    <w:basedOn w:val="Normln"/>
    <w:uiPriority w:val="99"/>
    <w:unhideWhenUsed/>
    <w:rsid w:val="009B2233"/>
    <w:pPr>
      <w:spacing w:before="100" w:beforeAutospacing="1" w:after="100" w:afterAutospacing="1" w:line="240" w:lineRule="auto"/>
    </w:pPr>
    <w:rPr>
      <w:rFonts w:ascii="Times New Roman" w:eastAsia="Times New Roman" w:hAnsi="Times New Roman"/>
      <w:sz w:val="24"/>
      <w:szCs w:val="24"/>
      <w:lang w:eastAsia="cs-CZ"/>
    </w:rPr>
  </w:style>
  <w:style w:type="character" w:styleId="Hypertextovodkaz">
    <w:name w:val="Hyperlink"/>
    <w:uiPriority w:val="99"/>
    <w:unhideWhenUsed/>
    <w:rsid w:val="008B109A"/>
    <w:rPr>
      <w:color w:val="0000FF"/>
      <w:u w:val="single"/>
    </w:rPr>
  </w:style>
  <w:style w:type="paragraph" w:customStyle="1" w:styleId="Odstavecdal">
    <w:name w:val="Odstavec další"/>
    <w:basedOn w:val="Normln"/>
    <w:rsid w:val="00DB7BC2"/>
    <w:pPr>
      <w:suppressAutoHyphens/>
      <w:spacing w:after="0" w:line="360" w:lineRule="auto"/>
      <w:ind w:firstLine="567"/>
      <w:jc w:val="both"/>
    </w:pPr>
    <w:rPr>
      <w:rFonts w:ascii="Times New Roman" w:eastAsia="Times New Roman" w:hAnsi="Times New Roman"/>
      <w:sz w:val="24"/>
      <w:szCs w:val="24"/>
      <w:lang w:eastAsia="ar-SA"/>
    </w:rPr>
  </w:style>
  <w:style w:type="paragraph" w:customStyle="1" w:styleId="Odstavecprvn">
    <w:name w:val="Odstavec první"/>
    <w:basedOn w:val="Normln"/>
    <w:next w:val="Odstavecdal"/>
    <w:rsid w:val="00EB69D4"/>
    <w:pPr>
      <w:suppressAutoHyphens/>
      <w:spacing w:after="0" w:line="360" w:lineRule="auto"/>
      <w:jc w:val="both"/>
    </w:pPr>
    <w:rPr>
      <w:rFonts w:ascii="Times New Roman" w:eastAsia="Times New Roman" w:hAnsi="Times New Roman"/>
      <w:sz w:val="24"/>
      <w:szCs w:val="24"/>
      <w:lang w:eastAsia="ar-SA"/>
    </w:rPr>
  </w:style>
  <w:style w:type="character" w:customStyle="1" w:styleId="Nadpis2Char">
    <w:name w:val="Nadpis 2 Char"/>
    <w:link w:val="Nadpis2"/>
    <w:uiPriority w:val="9"/>
    <w:rsid w:val="00352730"/>
    <w:rPr>
      <w:rFonts w:ascii="Times New Roman" w:eastAsia="Times New Roman" w:hAnsi="Times New Roman"/>
      <w:b/>
      <w:bCs/>
      <w:sz w:val="36"/>
      <w:szCs w:val="36"/>
    </w:rPr>
  </w:style>
  <w:style w:type="paragraph" w:customStyle="1" w:styleId="Poznmka">
    <w:name w:val="Poznámka"/>
    <w:basedOn w:val="Zkladntext"/>
    <w:rsid w:val="008426F7"/>
    <w:pPr>
      <w:widowControl w:val="0"/>
      <w:spacing w:after="0" w:line="218" w:lineRule="auto"/>
    </w:pPr>
    <w:rPr>
      <w:rFonts w:ascii="Verdana" w:eastAsia="Times New Roman" w:hAnsi="Verdana"/>
      <w:i/>
      <w:noProof/>
      <w:sz w:val="20"/>
      <w:szCs w:val="20"/>
      <w:lang w:eastAsia="cs-CZ"/>
    </w:rPr>
  </w:style>
  <w:style w:type="paragraph" w:styleId="Zkladntext">
    <w:name w:val="Body Text"/>
    <w:basedOn w:val="Normln"/>
    <w:link w:val="ZkladntextChar"/>
    <w:uiPriority w:val="99"/>
    <w:semiHidden/>
    <w:unhideWhenUsed/>
    <w:rsid w:val="008426F7"/>
    <w:pPr>
      <w:spacing w:after="120"/>
    </w:pPr>
  </w:style>
  <w:style w:type="character" w:customStyle="1" w:styleId="ZkladntextChar">
    <w:name w:val="Základní text Char"/>
    <w:link w:val="Zkladntext"/>
    <w:uiPriority w:val="99"/>
    <w:semiHidden/>
    <w:rsid w:val="008426F7"/>
    <w:rPr>
      <w:sz w:val="22"/>
      <w:szCs w:val="22"/>
      <w:lang w:eastAsia="en-US"/>
    </w:rPr>
  </w:style>
  <w:style w:type="paragraph" w:styleId="Bezmezer">
    <w:name w:val="No Spacing"/>
    <w:uiPriority w:val="1"/>
    <w:qFormat/>
    <w:rsid w:val="00A52015"/>
    <w:rPr>
      <w:rFonts w:ascii="Times New Roman" w:eastAsia="Times New Roman" w:hAnsi="Times New Roman"/>
      <w:sz w:val="22"/>
    </w:rPr>
  </w:style>
  <w:style w:type="paragraph" w:styleId="Textpoznpodarou">
    <w:name w:val="footnote text"/>
    <w:aliases w:val="Footnote Text Char1,Footnote Text Char2 Char,Footnote Text Char1 Char Char,Footnote Text Char Char Char Char,Footnote Text Char2,Footnote Text Char Char Char2,Footnote Text Char Char1,Footnote Text Char Char,ft,fn"/>
    <w:basedOn w:val="Normln"/>
    <w:link w:val="TextpoznpodarouChar"/>
    <w:semiHidden/>
    <w:unhideWhenUsed/>
    <w:rsid w:val="000A2F50"/>
    <w:pPr>
      <w:spacing w:after="0" w:line="240" w:lineRule="auto"/>
    </w:pPr>
    <w:rPr>
      <w:rFonts w:ascii="Arial" w:hAnsi="Arial" w:cs="Arial"/>
      <w:sz w:val="20"/>
      <w:szCs w:val="20"/>
      <w:lang w:eastAsia="cs-CZ"/>
    </w:rPr>
  </w:style>
  <w:style w:type="character" w:customStyle="1" w:styleId="TextpoznpodarouChar">
    <w:name w:val="Text pozn. pod čarou Char"/>
    <w:aliases w:val="Footnote Text Char1 Char,Footnote Text Char2 Char Char,Footnote Text Char1 Char Char Char,Footnote Text Char Char Char Char Char,Footnote Text Char2 Char1,Footnote Text Char Char Char2 Char,Footnote Text Char Char1 Char,ft Char"/>
    <w:link w:val="Textpoznpodarou"/>
    <w:semiHidden/>
    <w:rsid w:val="000A2F50"/>
    <w:rPr>
      <w:rFonts w:ascii="Arial" w:hAnsi="Arial" w:cs="Arial"/>
    </w:rPr>
  </w:style>
  <w:style w:type="character" w:styleId="Znakapoznpodarou">
    <w:name w:val="footnote reference"/>
    <w:semiHidden/>
    <w:unhideWhenUsed/>
    <w:rsid w:val="000A2F50"/>
    <w:rPr>
      <w:rFonts w:ascii="Times New Roman" w:hAnsi="Times New Roman" w:cs="Times New Roman" w:hint="default"/>
      <w:vertAlign w:val="superscript"/>
    </w:rPr>
  </w:style>
  <w:style w:type="character" w:customStyle="1" w:styleId="Nadpis3Char">
    <w:name w:val="Nadpis 3 Char"/>
    <w:link w:val="Nadpis3"/>
    <w:uiPriority w:val="9"/>
    <w:semiHidden/>
    <w:rsid w:val="00BB5EE8"/>
    <w:rPr>
      <w:rFonts w:ascii="Cambria" w:eastAsia="Times New Roman" w:hAnsi="Cambria" w:cs="Times New Roman"/>
      <w:b/>
      <w:bCs/>
      <w:sz w:val="26"/>
      <w:szCs w:val="26"/>
      <w:lang w:eastAsia="en-US"/>
    </w:rPr>
  </w:style>
  <w:style w:type="character" w:customStyle="1" w:styleId="Nadpis1Char">
    <w:name w:val="Nadpis 1 Char"/>
    <w:link w:val="Nadpis1"/>
    <w:uiPriority w:val="9"/>
    <w:rsid w:val="006E4336"/>
    <w:rPr>
      <w:rFonts w:ascii="Cambria" w:eastAsia="Times New Roman" w:hAnsi="Cambria" w:cs="Times New Roman"/>
      <w:b/>
      <w:bCs/>
      <w:kern w:val="32"/>
      <w:sz w:val="32"/>
      <w:szCs w:val="32"/>
      <w:lang w:val="cs-CZ"/>
    </w:rPr>
  </w:style>
  <w:style w:type="character" w:styleId="Siln">
    <w:name w:val="Strong"/>
    <w:uiPriority w:val="22"/>
    <w:qFormat/>
    <w:rsid w:val="002B2C1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511947">
      <w:bodyDiv w:val="1"/>
      <w:marLeft w:val="0"/>
      <w:marRight w:val="0"/>
      <w:marTop w:val="0"/>
      <w:marBottom w:val="0"/>
      <w:divBdr>
        <w:top w:val="none" w:sz="0" w:space="0" w:color="auto"/>
        <w:left w:val="none" w:sz="0" w:space="0" w:color="auto"/>
        <w:bottom w:val="none" w:sz="0" w:space="0" w:color="auto"/>
        <w:right w:val="none" w:sz="0" w:space="0" w:color="auto"/>
      </w:divBdr>
      <w:divsChild>
        <w:div w:id="105932283">
          <w:marLeft w:val="0"/>
          <w:marRight w:val="0"/>
          <w:marTop w:val="0"/>
          <w:marBottom w:val="0"/>
          <w:divBdr>
            <w:top w:val="none" w:sz="0" w:space="0" w:color="auto"/>
            <w:left w:val="none" w:sz="0" w:space="0" w:color="auto"/>
            <w:bottom w:val="none" w:sz="0" w:space="0" w:color="auto"/>
            <w:right w:val="none" w:sz="0" w:space="0" w:color="auto"/>
          </w:divBdr>
          <w:divsChild>
            <w:div w:id="52823632">
              <w:marLeft w:val="0"/>
              <w:marRight w:val="0"/>
              <w:marTop w:val="0"/>
              <w:marBottom w:val="0"/>
              <w:divBdr>
                <w:top w:val="none" w:sz="0" w:space="0" w:color="auto"/>
                <w:left w:val="none" w:sz="0" w:space="0" w:color="auto"/>
                <w:bottom w:val="none" w:sz="0" w:space="0" w:color="auto"/>
                <w:right w:val="none" w:sz="0" w:space="0" w:color="auto"/>
              </w:divBdr>
            </w:div>
            <w:div w:id="72090992">
              <w:marLeft w:val="0"/>
              <w:marRight w:val="0"/>
              <w:marTop w:val="0"/>
              <w:marBottom w:val="0"/>
              <w:divBdr>
                <w:top w:val="none" w:sz="0" w:space="0" w:color="auto"/>
                <w:left w:val="none" w:sz="0" w:space="0" w:color="auto"/>
                <w:bottom w:val="none" w:sz="0" w:space="0" w:color="auto"/>
                <w:right w:val="none" w:sz="0" w:space="0" w:color="auto"/>
              </w:divBdr>
              <w:divsChild>
                <w:div w:id="167865288">
                  <w:marLeft w:val="0"/>
                  <w:marRight w:val="0"/>
                  <w:marTop w:val="0"/>
                  <w:marBottom w:val="0"/>
                  <w:divBdr>
                    <w:top w:val="none" w:sz="0" w:space="0" w:color="auto"/>
                    <w:left w:val="none" w:sz="0" w:space="0" w:color="auto"/>
                    <w:bottom w:val="none" w:sz="0" w:space="0" w:color="auto"/>
                    <w:right w:val="none" w:sz="0" w:space="0" w:color="auto"/>
                  </w:divBdr>
                </w:div>
              </w:divsChild>
            </w:div>
            <w:div w:id="1672640964">
              <w:marLeft w:val="0"/>
              <w:marRight w:val="0"/>
              <w:marTop w:val="0"/>
              <w:marBottom w:val="0"/>
              <w:divBdr>
                <w:top w:val="none" w:sz="0" w:space="0" w:color="auto"/>
                <w:left w:val="none" w:sz="0" w:space="0" w:color="auto"/>
                <w:bottom w:val="none" w:sz="0" w:space="0" w:color="auto"/>
                <w:right w:val="none" w:sz="0" w:space="0" w:color="auto"/>
              </w:divBdr>
            </w:div>
            <w:div w:id="2134907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664100">
      <w:bodyDiv w:val="1"/>
      <w:marLeft w:val="0"/>
      <w:marRight w:val="0"/>
      <w:marTop w:val="0"/>
      <w:marBottom w:val="0"/>
      <w:divBdr>
        <w:top w:val="none" w:sz="0" w:space="0" w:color="auto"/>
        <w:left w:val="none" w:sz="0" w:space="0" w:color="auto"/>
        <w:bottom w:val="none" w:sz="0" w:space="0" w:color="auto"/>
        <w:right w:val="none" w:sz="0" w:space="0" w:color="auto"/>
      </w:divBdr>
    </w:div>
    <w:div w:id="329720146">
      <w:bodyDiv w:val="1"/>
      <w:marLeft w:val="0"/>
      <w:marRight w:val="0"/>
      <w:marTop w:val="0"/>
      <w:marBottom w:val="0"/>
      <w:divBdr>
        <w:top w:val="none" w:sz="0" w:space="0" w:color="auto"/>
        <w:left w:val="none" w:sz="0" w:space="0" w:color="auto"/>
        <w:bottom w:val="none" w:sz="0" w:space="0" w:color="auto"/>
        <w:right w:val="none" w:sz="0" w:space="0" w:color="auto"/>
      </w:divBdr>
    </w:div>
    <w:div w:id="398599587">
      <w:bodyDiv w:val="1"/>
      <w:marLeft w:val="0"/>
      <w:marRight w:val="0"/>
      <w:marTop w:val="0"/>
      <w:marBottom w:val="0"/>
      <w:divBdr>
        <w:top w:val="none" w:sz="0" w:space="0" w:color="auto"/>
        <w:left w:val="none" w:sz="0" w:space="0" w:color="auto"/>
        <w:bottom w:val="none" w:sz="0" w:space="0" w:color="auto"/>
        <w:right w:val="none" w:sz="0" w:space="0" w:color="auto"/>
      </w:divBdr>
      <w:divsChild>
        <w:div w:id="2120417661">
          <w:marLeft w:val="0"/>
          <w:marRight w:val="0"/>
          <w:marTop w:val="0"/>
          <w:marBottom w:val="0"/>
          <w:divBdr>
            <w:top w:val="none" w:sz="0" w:space="0" w:color="auto"/>
            <w:left w:val="none" w:sz="0" w:space="0" w:color="auto"/>
            <w:bottom w:val="none" w:sz="0" w:space="0" w:color="auto"/>
            <w:right w:val="none" w:sz="0" w:space="0" w:color="auto"/>
          </w:divBdr>
        </w:div>
      </w:divsChild>
    </w:div>
    <w:div w:id="502017655">
      <w:bodyDiv w:val="1"/>
      <w:marLeft w:val="0"/>
      <w:marRight w:val="0"/>
      <w:marTop w:val="0"/>
      <w:marBottom w:val="0"/>
      <w:divBdr>
        <w:top w:val="none" w:sz="0" w:space="0" w:color="auto"/>
        <w:left w:val="none" w:sz="0" w:space="0" w:color="auto"/>
        <w:bottom w:val="none" w:sz="0" w:space="0" w:color="auto"/>
        <w:right w:val="none" w:sz="0" w:space="0" w:color="auto"/>
      </w:divBdr>
    </w:div>
    <w:div w:id="563492058">
      <w:bodyDiv w:val="1"/>
      <w:marLeft w:val="0"/>
      <w:marRight w:val="0"/>
      <w:marTop w:val="0"/>
      <w:marBottom w:val="0"/>
      <w:divBdr>
        <w:top w:val="none" w:sz="0" w:space="0" w:color="auto"/>
        <w:left w:val="none" w:sz="0" w:space="0" w:color="auto"/>
        <w:bottom w:val="none" w:sz="0" w:space="0" w:color="auto"/>
        <w:right w:val="none" w:sz="0" w:space="0" w:color="auto"/>
      </w:divBdr>
    </w:div>
    <w:div w:id="649793869">
      <w:bodyDiv w:val="1"/>
      <w:marLeft w:val="0"/>
      <w:marRight w:val="0"/>
      <w:marTop w:val="0"/>
      <w:marBottom w:val="0"/>
      <w:divBdr>
        <w:top w:val="none" w:sz="0" w:space="0" w:color="auto"/>
        <w:left w:val="none" w:sz="0" w:space="0" w:color="auto"/>
        <w:bottom w:val="none" w:sz="0" w:space="0" w:color="auto"/>
        <w:right w:val="none" w:sz="0" w:space="0" w:color="auto"/>
      </w:divBdr>
    </w:div>
    <w:div w:id="690036018">
      <w:bodyDiv w:val="1"/>
      <w:marLeft w:val="0"/>
      <w:marRight w:val="0"/>
      <w:marTop w:val="0"/>
      <w:marBottom w:val="0"/>
      <w:divBdr>
        <w:top w:val="none" w:sz="0" w:space="0" w:color="auto"/>
        <w:left w:val="none" w:sz="0" w:space="0" w:color="auto"/>
        <w:bottom w:val="none" w:sz="0" w:space="0" w:color="auto"/>
        <w:right w:val="none" w:sz="0" w:space="0" w:color="auto"/>
      </w:divBdr>
      <w:divsChild>
        <w:div w:id="1617639269">
          <w:marLeft w:val="0"/>
          <w:marRight w:val="0"/>
          <w:marTop w:val="0"/>
          <w:marBottom w:val="0"/>
          <w:divBdr>
            <w:top w:val="none" w:sz="0" w:space="0" w:color="auto"/>
            <w:left w:val="none" w:sz="0" w:space="0" w:color="auto"/>
            <w:bottom w:val="none" w:sz="0" w:space="0" w:color="auto"/>
            <w:right w:val="none" w:sz="0" w:space="0" w:color="auto"/>
          </w:divBdr>
        </w:div>
      </w:divsChild>
    </w:div>
    <w:div w:id="758985703">
      <w:bodyDiv w:val="1"/>
      <w:marLeft w:val="0"/>
      <w:marRight w:val="0"/>
      <w:marTop w:val="0"/>
      <w:marBottom w:val="0"/>
      <w:divBdr>
        <w:top w:val="none" w:sz="0" w:space="0" w:color="auto"/>
        <w:left w:val="none" w:sz="0" w:space="0" w:color="auto"/>
        <w:bottom w:val="none" w:sz="0" w:space="0" w:color="auto"/>
        <w:right w:val="none" w:sz="0" w:space="0" w:color="auto"/>
      </w:divBdr>
    </w:div>
    <w:div w:id="869414381">
      <w:bodyDiv w:val="1"/>
      <w:marLeft w:val="0"/>
      <w:marRight w:val="0"/>
      <w:marTop w:val="0"/>
      <w:marBottom w:val="0"/>
      <w:divBdr>
        <w:top w:val="none" w:sz="0" w:space="0" w:color="auto"/>
        <w:left w:val="none" w:sz="0" w:space="0" w:color="auto"/>
        <w:bottom w:val="none" w:sz="0" w:space="0" w:color="auto"/>
        <w:right w:val="none" w:sz="0" w:space="0" w:color="auto"/>
      </w:divBdr>
    </w:div>
    <w:div w:id="967517593">
      <w:bodyDiv w:val="1"/>
      <w:marLeft w:val="0"/>
      <w:marRight w:val="0"/>
      <w:marTop w:val="0"/>
      <w:marBottom w:val="0"/>
      <w:divBdr>
        <w:top w:val="none" w:sz="0" w:space="0" w:color="auto"/>
        <w:left w:val="none" w:sz="0" w:space="0" w:color="auto"/>
        <w:bottom w:val="none" w:sz="0" w:space="0" w:color="auto"/>
        <w:right w:val="none" w:sz="0" w:space="0" w:color="auto"/>
      </w:divBdr>
    </w:div>
    <w:div w:id="969818903">
      <w:bodyDiv w:val="1"/>
      <w:marLeft w:val="0"/>
      <w:marRight w:val="0"/>
      <w:marTop w:val="0"/>
      <w:marBottom w:val="0"/>
      <w:divBdr>
        <w:top w:val="none" w:sz="0" w:space="0" w:color="auto"/>
        <w:left w:val="none" w:sz="0" w:space="0" w:color="auto"/>
        <w:bottom w:val="none" w:sz="0" w:space="0" w:color="auto"/>
        <w:right w:val="none" w:sz="0" w:space="0" w:color="auto"/>
      </w:divBdr>
    </w:div>
    <w:div w:id="1071927312">
      <w:bodyDiv w:val="1"/>
      <w:marLeft w:val="0"/>
      <w:marRight w:val="0"/>
      <w:marTop w:val="0"/>
      <w:marBottom w:val="0"/>
      <w:divBdr>
        <w:top w:val="none" w:sz="0" w:space="0" w:color="auto"/>
        <w:left w:val="none" w:sz="0" w:space="0" w:color="auto"/>
        <w:bottom w:val="none" w:sz="0" w:space="0" w:color="auto"/>
        <w:right w:val="none" w:sz="0" w:space="0" w:color="auto"/>
      </w:divBdr>
    </w:div>
    <w:div w:id="1102723631">
      <w:bodyDiv w:val="1"/>
      <w:marLeft w:val="0"/>
      <w:marRight w:val="0"/>
      <w:marTop w:val="0"/>
      <w:marBottom w:val="0"/>
      <w:divBdr>
        <w:top w:val="none" w:sz="0" w:space="0" w:color="auto"/>
        <w:left w:val="none" w:sz="0" w:space="0" w:color="auto"/>
        <w:bottom w:val="none" w:sz="0" w:space="0" w:color="auto"/>
        <w:right w:val="none" w:sz="0" w:space="0" w:color="auto"/>
      </w:divBdr>
      <w:divsChild>
        <w:div w:id="126511793">
          <w:marLeft w:val="0"/>
          <w:marRight w:val="0"/>
          <w:marTop w:val="0"/>
          <w:marBottom w:val="0"/>
          <w:divBdr>
            <w:top w:val="none" w:sz="0" w:space="0" w:color="auto"/>
            <w:left w:val="none" w:sz="0" w:space="0" w:color="auto"/>
            <w:bottom w:val="none" w:sz="0" w:space="0" w:color="auto"/>
            <w:right w:val="none" w:sz="0" w:space="0" w:color="auto"/>
          </w:divBdr>
          <w:divsChild>
            <w:div w:id="1783497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611825">
      <w:bodyDiv w:val="1"/>
      <w:marLeft w:val="0"/>
      <w:marRight w:val="0"/>
      <w:marTop w:val="0"/>
      <w:marBottom w:val="0"/>
      <w:divBdr>
        <w:top w:val="none" w:sz="0" w:space="0" w:color="auto"/>
        <w:left w:val="none" w:sz="0" w:space="0" w:color="auto"/>
        <w:bottom w:val="none" w:sz="0" w:space="0" w:color="auto"/>
        <w:right w:val="none" w:sz="0" w:space="0" w:color="auto"/>
      </w:divBdr>
    </w:div>
    <w:div w:id="1249193422">
      <w:bodyDiv w:val="1"/>
      <w:marLeft w:val="0"/>
      <w:marRight w:val="0"/>
      <w:marTop w:val="0"/>
      <w:marBottom w:val="0"/>
      <w:divBdr>
        <w:top w:val="none" w:sz="0" w:space="0" w:color="auto"/>
        <w:left w:val="none" w:sz="0" w:space="0" w:color="auto"/>
        <w:bottom w:val="none" w:sz="0" w:space="0" w:color="auto"/>
        <w:right w:val="none" w:sz="0" w:space="0" w:color="auto"/>
      </w:divBdr>
    </w:div>
    <w:div w:id="1250500398">
      <w:bodyDiv w:val="1"/>
      <w:marLeft w:val="0"/>
      <w:marRight w:val="0"/>
      <w:marTop w:val="0"/>
      <w:marBottom w:val="0"/>
      <w:divBdr>
        <w:top w:val="none" w:sz="0" w:space="0" w:color="auto"/>
        <w:left w:val="none" w:sz="0" w:space="0" w:color="auto"/>
        <w:bottom w:val="none" w:sz="0" w:space="0" w:color="auto"/>
        <w:right w:val="none" w:sz="0" w:space="0" w:color="auto"/>
      </w:divBdr>
      <w:divsChild>
        <w:div w:id="1072042017">
          <w:marLeft w:val="0"/>
          <w:marRight w:val="0"/>
          <w:marTop w:val="0"/>
          <w:marBottom w:val="0"/>
          <w:divBdr>
            <w:top w:val="none" w:sz="0" w:space="0" w:color="auto"/>
            <w:left w:val="none" w:sz="0" w:space="0" w:color="auto"/>
            <w:bottom w:val="none" w:sz="0" w:space="0" w:color="auto"/>
            <w:right w:val="none" w:sz="0" w:space="0" w:color="auto"/>
          </w:divBdr>
          <w:divsChild>
            <w:div w:id="423065911">
              <w:marLeft w:val="0"/>
              <w:marRight w:val="0"/>
              <w:marTop w:val="0"/>
              <w:marBottom w:val="0"/>
              <w:divBdr>
                <w:top w:val="none" w:sz="0" w:space="0" w:color="auto"/>
                <w:left w:val="none" w:sz="0" w:space="0" w:color="auto"/>
                <w:bottom w:val="none" w:sz="0" w:space="0" w:color="auto"/>
                <w:right w:val="none" w:sz="0" w:space="0" w:color="auto"/>
              </w:divBdr>
            </w:div>
            <w:div w:id="426459862">
              <w:marLeft w:val="0"/>
              <w:marRight w:val="0"/>
              <w:marTop w:val="0"/>
              <w:marBottom w:val="0"/>
              <w:divBdr>
                <w:top w:val="none" w:sz="0" w:space="0" w:color="auto"/>
                <w:left w:val="none" w:sz="0" w:space="0" w:color="auto"/>
                <w:bottom w:val="none" w:sz="0" w:space="0" w:color="auto"/>
                <w:right w:val="none" w:sz="0" w:space="0" w:color="auto"/>
              </w:divBdr>
              <w:divsChild>
                <w:div w:id="1578439155">
                  <w:marLeft w:val="0"/>
                  <w:marRight w:val="0"/>
                  <w:marTop w:val="0"/>
                  <w:marBottom w:val="0"/>
                  <w:divBdr>
                    <w:top w:val="none" w:sz="0" w:space="0" w:color="auto"/>
                    <w:left w:val="none" w:sz="0" w:space="0" w:color="auto"/>
                    <w:bottom w:val="none" w:sz="0" w:space="0" w:color="auto"/>
                    <w:right w:val="none" w:sz="0" w:space="0" w:color="auto"/>
                  </w:divBdr>
                </w:div>
              </w:divsChild>
            </w:div>
            <w:div w:id="768354925">
              <w:marLeft w:val="0"/>
              <w:marRight w:val="0"/>
              <w:marTop w:val="0"/>
              <w:marBottom w:val="0"/>
              <w:divBdr>
                <w:top w:val="none" w:sz="0" w:space="0" w:color="auto"/>
                <w:left w:val="none" w:sz="0" w:space="0" w:color="auto"/>
                <w:bottom w:val="none" w:sz="0" w:space="0" w:color="auto"/>
                <w:right w:val="none" w:sz="0" w:space="0" w:color="auto"/>
              </w:divBdr>
            </w:div>
            <w:div w:id="1360473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280288">
      <w:bodyDiv w:val="1"/>
      <w:marLeft w:val="0"/>
      <w:marRight w:val="0"/>
      <w:marTop w:val="0"/>
      <w:marBottom w:val="0"/>
      <w:divBdr>
        <w:top w:val="none" w:sz="0" w:space="0" w:color="auto"/>
        <w:left w:val="none" w:sz="0" w:space="0" w:color="auto"/>
        <w:bottom w:val="none" w:sz="0" w:space="0" w:color="auto"/>
        <w:right w:val="none" w:sz="0" w:space="0" w:color="auto"/>
      </w:divBdr>
      <w:divsChild>
        <w:div w:id="1983923380">
          <w:marLeft w:val="0"/>
          <w:marRight w:val="0"/>
          <w:marTop w:val="0"/>
          <w:marBottom w:val="0"/>
          <w:divBdr>
            <w:top w:val="none" w:sz="0" w:space="0" w:color="auto"/>
            <w:left w:val="none" w:sz="0" w:space="0" w:color="auto"/>
            <w:bottom w:val="none" w:sz="0" w:space="0" w:color="auto"/>
            <w:right w:val="none" w:sz="0" w:space="0" w:color="auto"/>
          </w:divBdr>
          <w:divsChild>
            <w:div w:id="1783878">
              <w:marLeft w:val="0"/>
              <w:marRight w:val="0"/>
              <w:marTop w:val="0"/>
              <w:marBottom w:val="0"/>
              <w:divBdr>
                <w:top w:val="none" w:sz="0" w:space="0" w:color="auto"/>
                <w:left w:val="none" w:sz="0" w:space="0" w:color="auto"/>
                <w:bottom w:val="none" w:sz="0" w:space="0" w:color="auto"/>
                <w:right w:val="none" w:sz="0" w:space="0" w:color="auto"/>
              </w:divBdr>
              <w:divsChild>
                <w:div w:id="779228915">
                  <w:marLeft w:val="0"/>
                  <w:marRight w:val="0"/>
                  <w:marTop w:val="0"/>
                  <w:marBottom w:val="0"/>
                  <w:divBdr>
                    <w:top w:val="none" w:sz="0" w:space="0" w:color="auto"/>
                    <w:left w:val="none" w:sz="0" w:space="0" w:color="auto"/>
                    <w:bottom w:val="none" w:sz="0" w:space="0" w:color="auto"/>
                    <w:right w:val="none" w:sz="0" w:space="0" w:color="auto"/>
                  </w:divBdr>
                  <w:divsChild>
                    <w:div w:id="1456867757">
                      <w:marLeft w:val="0"/>
                      <w:marRight w:val="0"/>
                      <w:marTop w:val="0"/>
                      <w:marBottom w:val="0"/>
                      <w:divBdr>
                        <w:top w:val="none" w:sz="0" w:space="0" w:color="auto"/>
                        <w:left w:val="none" w:sz="0" w:space="0" w:color="auto"/>
                        <w:bottom w:val="none" w:sz="0" w:space="0" w:color="auto"/>
                        <w:right w:val="none" w:sz="0" w:space="0" w:color="auto"/>
                      </w:divBdr>
                      <w:divsChild>
                        <w:div w:id="1662275128">
                          <w:marLeft w:val="0"/>
                          <w:marRight w:val="0"/>
                          <w:marTop w:val="0"/>
                          <w:marBottom w:val="0"/>
                          <w:divBdr>
                            <w:top w:val="none" w:sz="0" w:space="0" w:color="auto"/>
                            <w:left w:val="none" w:sz="0" w:space="0" w:color="auto"/>
                            <w:bottom w:val="none" w:sz="0" w:space="0" w:color="auto"/>
                            <w:right w:val="none" w:sz="0" w:space="0" w:color="auto"/>
                          </w:divBdr>
                          <w:divsChild>
                            <w:div w:id="1309479353">
                              <w:marLeft w:val="0"/>
                              <w:marRight w:val="0"/>
                              <w:marTop w:val="0"/>
                              <w:marBottom w:val="0"/>
                              <w:divBdr>
                                <w:top w:val="none" w:sz="0" w:space="0" w:color="auto"/>
                                <w:left w:val="none" w:sz="0" w:space="0" w:color="auto"/>
                                <w:bottom w:val="none" w:sz="0" w:space="0" w:color="auto"/>
                                <w:right w:val="none" w:sz="0" w:space="0" w:color="auto"/>
                              </w:divBdr>
                              <w:divsChild>
                                <w:div w:id="1734887081">
                                  <w:marLeft w:val="0"/>
                                  <w:marRight w:val="0"/>
                                  <w:marTop w:val="0"/>
                                  <w:marBottom w:val="0"/>
                                  <w:divBdr>
                                    <w:top w:val="none" w:sz="0" w:space="0" w:color="auto"/>
                                    <w:left w:val="none" w:sz="0" w:space="0" w:color="auto"/>
                                    <w:bottom w:val="none" w:sz="0" w:space="0" w:color="auto"/>
                                    <w:right w:val="none" w:sz="0" w:space="0" w:color="auto"/>
                                  </w:divBdr>
                                  <w:divsChild>
                                    <w:div w:id="330331701">
                                      <w:marLeft w:val="0"/>
                                      <w:marRight w:val="0"/>
                                      <w:marTop w:val="0"/>
                                      <w:marBottom w:val="0"/>
                                      <w:divBdr>
                                        <w:top w:val="none" w:sz="0" w:space="0" w:color="auto"/>
                                        <w:left w:val="none" w:sz="0" w:space="0" w:color="auto"/>
                                        <w:bottom w:val="none" w:sz="0" w:space="0" w:color="auto"/>
                                        <w:right w:val="none" w:sz="0" w:space="0" w:color="auto"/>
                                      </w:divBdr>
                                      <w:divsChild>
                                        <w:div w:id="185815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1029395">
      <w:bodyDiv w:val="1"/>
      <w:marLeft w:val="0"/>
      <w:marRight w:val="0"/>
      <w:marTop w:val="0"/>
      <w:marBottom w:val="0"/>
      <w:divBdr>
        <w:top w:val="none" w:sz="0" w:space="0" w:color="auto"/>
        <w:left w:val="none" w:sz="0" w:space="0" w:color="auto"/>
        <w:bottom w:val="none" w:sz="0" w:space="0" w:color="auto"/>
        <w:right w:val="none" w:sz="0" w:space="0" w:color="auto"/>
      </w:divBdr>
      <w:divsChild>
        <w:div w:id="847983411">
          <w:marLeft w:val="0"/>
          <w:marRight w:val="0"/>
          <w:marTop w:val="0"/>
          <w:marBottom w:val="0"/>
          <w:divBdr>
            <w:top w:val="none" w:sz="0" w:space="0" w:color="auto"/>
            <w:left w:val="none" w:sz="0" w:space="0" w:color="auto"/>
            <w:bottom w:val="none" w:sz="0" w:space="0" w:color="auto"/>
            <w:right w:val="none" w:sz="0" w:space="0" w:color="auto"/>
          </w:divBdr>
          <w:divsChild>
            <w:div w:id="1220943328">
              <w:marLeft w:val="0"/>
              <w:marRight w:val="0"/>
              <w:marTop w:val="0"/>
              <w:marBottom w:val="0"/>
              <w:divBdr>
                <w:top w:val="none" w:sz="0" w:space="0" w:color="auto"/>
                <w:left w:val="none" w:sz="0" w:space="0" w:color="auto"/>
                <w:bottom w:val="none" w:sz="0" w:space="0" w:color="auto"/>
                <w:right w:val="none" w:sz="0" w:space="0" w:color="auto"/>
              </w:divBdr>
              <w:divsChild>
                <w:div w:id="54633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3014048">
      <w:bodyDiv w:val="1"/>
      <w:marLeft w:val="0"/>
      <w:marRight w:val="0"/>
      <w:marTop w:val="0"/>
      <w:marBottom w:val="0"/>
      <w:divBdr>
        <w:top w:val="none" w:sz="0" w:space="0" w:color="auto"/>
        <w:left w:val="none" w:sz="0" w:space="0" w:color="auto"/>
        <w:bottom w:val="none" w:sz="0" w:space="0" w:color="auto"/>
        <w:right w:val="none" w:sz="0" w:space="0" w:color="auto"/>
      </w:divBdr>
    </w:div>
    <w:div w:id="1666586373">
      <w:bodyDiv w:val="1"/>
      <w:marLeft w:val="0"/>
      <w:marRight w:val="0"/>
      <w:marTop w:val="0"/>
      <w:marBottom w:val="0"/>
      <w:divBdr>
        <w:top w:val="none" w:sz="0" w:space="0" w:color="auto"/>
        <w:left w:val="none" w:sz="0" w:space="0" w:color="auto"/>
        <w:bottom w:val="none" w:sz="0" w:space="0" w:color="auto"/>
        <w:right w:val="none" w:sz="0" w:space="0" w:color="auto"/>
      </w:divBdr>
      <w:divsChild>
        <w:div w:id="54817570">
          <w:marLeft w:val="0"/>
          <w:marRight w:val="0"/>
          <w:marTop w:val="0"/>
          <w:marBottom w:val="0"/>
          <w:divBdr>
            <w:top w:val="none" w:sz="0" w:space="0" w:color="auto"/>
            <w:left w:val="none" w:sz="0" w:space="0" w:color="auto"/>
            <w:bottom w:val="none" w:sz="0" w:space="0" w:color="auto"/>
            <w:right w:val="none" w:sz="0" w:space="0" w:color="auto"/>
          </w:divBdr>
        </w:div>
        <w:div w:id="146943316">
          <w:marLeft w:val="0"/>
          <w:marRight w:val="0"/>
          <w:marTop w:val="0"/>
          <w:marBottom w:val="0"/>
          <w:divBdr>
            <w:top w:val="none" w:sz="0" w:space="0" w:color="auto"/>
            <w:left w:val="none" w:sz="0" w:space="0" w:color="auto"/>
            <w:bottom w:val="none" w:sz="0" w:space="0" w:color="auto"/>
            <w:right w:val="none" w:sz="0" w:space="0" w:color="auto"/>
          </w:divBdr>
        </w:div>
        <w:div w:id="1354961129">
          <w:marLeft w:val="0"/>
          <w:marRight w:val="0"/>
          <w:marTop w:val="0"/>
          <w:marBottom w:val="0"/>
          <w:divBdr>
            <w:top w:val="none" w:sz="0" w:space="0" w:color="auto"/>
            <w:left w:val="none" w:sz="0" w:space="0" w:color="auto"/>
            <w:bottom w:val="none" w:sz="0" w:space="0" w:color="auto"/>
            <w:right w:val="none" w:sz="0" w:space="0" w:color="auto"/>
          </w:divBdr>
        </w:div>
        <w:div w:id="1438141909">
          <w:marLeft w:val="0"/>
          <w:marRight w:val="0"/>
          <w:marTop w:val="0"/>
          <w:marBottom w:val="0"/>
          <w:divBdr>
            <w:top w:val="none" w:sz="0" w:space="0" w:color="auto"/>
            <w:left w:val="none" w:sz="0" w:space="0" w:color="auto"/>
            <w:bottom w:val="none" w:sz="0" w:space="0" w:color="auto"/>
            <w:right w:val="none" w:sz="0" w:space="0" w:color="auto"/>
          </w:divBdr>
        </w:div>
        <w:div w:id="1673989287">
          <w:marLeft w:val="0"/>
          <w:marRight w:val="0"/>
          <w:marTop w:val="0"/>
          <w:marBottom w:val="0"/>
          <w:divBdr>
            <w:top w:val="none" w:sz="0" w:space="0" w:color="auto"/>
            <w:left w:val="none" w:sz="0" w:space="0" w:color="auto"/>
            <w:bottom w:val="none" w:sz="0" w:space="0" w:color="auto"/>
            <w:right w:val="none" w:sz="0" w:space="0" w:color="auto"/>
          </w:divBdr>
          <w:divsChild>
            <w:div w:id="1874464835">
              <w:marLeft w:val="0"/>
              <w:marRight w:val="0"/>
              <w:marTop w:val="0"/>
              <w:marBottom w:val="0"/>
              <w:divBdr>
                <w:top w:val="none" w:sz="0" w:space="0" w:color="auto"/>
                <w:left w:val="none" w:sz="0" w:space="0" w:color="auto"/>
                <w:bottom w:val="none" w:sz="0" w:space="0" w:color="auto"/>
                <w:right w:val="none" w:sz="0" w:space="0" w:color="auto"/>
              </w:divBdr>
              <w:divsChild>
                <w:div w:id="28915635">
                  <w:marLeft w:val="0"/>
                  <w:marRight w:val="0"/>
                  <w:marTop w:val="0"/>
                  <w:marBottom w:val="0"/>
                  <w:divBdr>
                    <w:top w:val="none" w:sz="0" w:space="0" w:color="auto"/>
                    <w:left w:val="none" w:sz="0" w:space="0" w:color="auto"/>
                    <w:bottom w:val="none" w:sz="0" w:space="0" w:color="auto"/>
                    <w:right w:val="none" w:sz="0" w:space="0" w:color="auto"/>
                  </w:divBdr>
                  <w:divsChild>
                    <w:div w:id="129172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5545328">
          <w:marLeft w:val="0"/>
          <w:marRight w:val="0"/>
          <w:marTop w:val="0"/>
          <w:marBottom w:val="0"/>
          <w:divBdr>
            <w:top w:val="none" w:sz="0" w:space="0" w:color="auto"/>
            <w:left w:val="none" w:sz="0" w:space="0" w:color="auto"/>
            <w:bottom w:val="none" w:sz="0" w:space="0" w:color="auto"/>
            <w:right w:val="none" w:sz="0" w:space="0" w:color="auto"/>
          </w:divBdr>
          <w:divsChild>
            <w:div w:id="358970372">
              <w:marLeft w:val="0"/>
              <w:marRight w:val="0"/>
              <w:marTop w:val="0"/>
              <w:marBottom w:val="0"/>
              <w:divBdr>
                <w:top w:val="none" w:sz="0" w:space="0" w:color="auto"/>
                <w:left w:val="none" w:sz="0" w:space="0" w:color="auto"/>
                <w:bottom w:val="none" w:sz="0" w:space="0" w:color="auto"/>
                <w:right w:val="none" w:sz="0" w:space="0" w:color="auto"/>
              </w:divBdr>
            </w:div>
          </w:divsChild>
        </w:div>
        <w:div w:id="1928885413">
          <w:marLeft w:val="0"/>
          <w:marRight w:val="0"/>
          <w:marTop w:val="0"/>
          <w:marBottom w:val="0"/>
          <w:divBdr>
            <w:top w:val="none" w:sz="0" w:space="0" w:color="auto"/>
            <w:left w:val="none" w:sz="0" w:space="0" w:color="auto"/>
            <w:bottom w:val="none" w:sz="0" w:space="0" w:color="auto"/>
            <w:right w:val="none" w:sz="0" w:space="0" w:color="auto"/>
          </w:divBdr>
        </w:div>
        <w:div w:id="2053380583">
          <w:marLeft w:val="0"/>
          <w:marRight w:val="0"/>
          <w:marTop w:val="0"/>
          <w:marBottom w:val="0"/>
          <w:divBdr>
            <w:top w:val="none" w:sz="0" w:space="0" w:color="auto"/>
            <w:left w:val="none" w:sz="0" w:space="0" w:color="auto"/>
            <w:bottom w:val="none" w:sz="0" w:space="0" w:color="auto"/>
            <w:right w:val="none" w:sz="0" w:space="0" w:color="auto"/>
          </w:divBdr>
        </w:div>
      </w:divsChild>
    </w:div>
    <w:div w:id="1704936434">
      <w:bodyDiv w:val="1"/>
      <w:marLeft w:val="0"/>
      <w:marRight w:val="0"/>
      <w:marTop w:val="0"/>
      <w:marBottom w:val="0"/>
      <w:divBdr>
        <w:top w:val="none" w:sz="0" w:space="0" w:color="auto"/>
        <w:left w:val="none" w:sz="0" w:space="0" w:color="auto"/>
        <w:bottom w:val="none" w:sz="0" w:space="0" w:color="auto"/>
        <w:right w:val="none" w:sz="0" w:space="0" w:color="auto"/>
      </w:divBdr>
    </w:div>
    <w:div w:id="1724989034">
      <w:bodyDiv w:val="1"/>
      <w:marLeft w:val="0"/>
      <w:marRight w:val="0"/>
      <w:marTop w:val="0"/>
      <w:marBottom w:val="0"/>
      <w:divBdr>
        <w:top w:val="none" w:sz="0" w:space="0" w:color="auto"/>
        <w:left w:val="none" w:sz="0" w:space="0" w:color="auto"/>
        <w:bottom w:val="none" w:sz="0" w:space="0" w:color="auto"/>
        <w:right w:val="none" w:sz="0" w:space="0" w:color="auto"/>
      </w:divBdr>
    </w:div>
    <w:div w:id="1808431212">
      <w:bodyDiv w:val="1"/>
      <w:marLeft w:val="0"/>
      <w:marRight w:val="0"/>
      <w:marTop w:val="0"/>
      <w:marBottom w:val="0"/>
      <w:divBdr>
        <w:top w:val="none" w:sz="0" w:space="0" w:color="auto"/>
        <w:left w:val="none" w:sz="0" w:space="0" w:color="auto"/>
        <w:bottom w:val="none" w:sz="0" w:space="0" w:color="auto"/>
        <w:right w:val="none" w:sz="0" w:space="0" w:color="auto"/>
      </w:divBdr>
      <w:divsChild>
        <w:div w:id="1059327422">
          <w:marLeft w:val="0"/>
          <w:marRight w:val="0"/>
          <w:marTop w:val="0"/>
          <w:marBottom w:val="0"/>
          <w:divBdr>
            <w:top w:val="none" w:sz="0" w:space="0" w:color="auto"/>
            <w:left w:val="none" w:sz="0" w:space="0" w:color="auto"/>
            <w:bottom w:val="none" w:sz="0" w:space="0" w:color="auto"/>
            <w:right w:val="none" w:sz="0" w:space="0" w:color="auto"/>
          </w:divBdr>
          <w:divsChild>
            <w:div w:id="816142712">
              <w:marLeft w:val="0"/>
              <w:marRight w:val="0"/>
              <w:marTop w:val="0"/>
              <w:marBottom w:val="0"/>
              <w:divBdr>
                <w:top w:val="none" w:sz="0" w:space="0" w:color="auto"/>
                <w:left w:val="none" w:sz="0" w:space="0" w:color="auto"/>
                <w:bottom w:val="none" w:sz="0" w:space="0" w:color="auto"/>
                <w:right w:val="none" w:sz="0" w:space="0" w:color="auto"/>
              </w:divBdr>
            </w:div>
            <w:div w:id="1418674959">
              <w:marLeft w:val="0"/>
              <w:marRight w:val="0"/>
              <w:marTop w:val="0"/>
              <w:marBottom w:val="0"/>
              <w:divBdr>
                <w:top w:val="none" w:sz="0" w:space="0" w:color="auto"/>
                <w:left w:val="none" w:sz="0" w:space="0" w:color="auto"/>
                <w:bottom w:val="none" w:sz="0" w:space="0" w:color="auto"/>
                <w:right w:val="none" w:sz="0" w:space="0" w:color="auto"/>
              </w:divBdr>
            </w:div>
            <w:div w:id="1678923160">
              <w:marLeft w:val="0"/>
              <w:marRight w:val="0"/>
              <w:marTop w:val="0"/>
              <w:marBottom w:val="0"/>
              <w:divBdr>
                <w:top w:val="none" w:sz="0" w:space="0" w:color="auto"/>
                <w:left w:val="none" w:sz="0" w:space="0" w:color="auto"/>
                <w:bottom w:val="none" w:sz="0" w:space="0" w:color="auto"/>
                <w:right w:val="none" w:sz="0" w:space="0" w:color="auto"/>
              </w:divBdr>
            </w:div>
            <w:div w:id="1695424093">
              <w:marLeft w:val="0"/>
              <w:marRight w:val="0"/>
              <w:marTop w:val="0"/>
              <w:marBottom w:val="0"/>
              <w:divBdr>
                <w:top w:val="none" w:sz="0" w:space="0" w:color="auto"/>
                <w:left w:val="none" w:sz="0" w:space="0" w:color="auto"/>
                <w:bottom w:val="none" w:sz="0" w:space="0" w:color="auto"/>
                <w:right w:val="none" w:sz="0" w:space="0" w:color="auto"/>
              </w:divBdr>
            </w:div>
          </w:divsChild>
        </w:div>
        <w:div w:id="1095324703">
          <w:marLeft w:val="0"/>
          <w:marRight w:val="0"/>
          <w:marTop w:val="0"/>
          <w:marBottom w:val="0"/>
          <w:divBdr>
            <w:top w:val="none" w:sz="0" w:space="0" w:color="auto"/>
            <w:left w:val="none" w:sz="0" w:space="0" w:color="auto"/>
            <w:bottom w:val="none" w:sz="0" w:space="0" w:color="auto"/>
            <w:right w:val="none" w:sz="0" w:space="0" w:color="auto"/>
          </w:divBdr>
        </w:div>
        <w:div w:id="2017029257">
          <w:marLeft w:val="0"/>
          <w:marRight w:val="0"/>
          <w:marTop w:val="0"/>
          <w:marBottom w:val="0"/>
          <w:divBdr>
            <w:top w:val="none" w:sz="0" w:space="0" w:color="auto"/>
            <w:left w:val="none" w:sz="0" w:space="0" w:color="auto"/>
            <w:bottom w:val="none" w:sz="0" w:space="0" w:color="auto"/>
            <w:right w:val="none" w:sz="0" w:space="0" w:color="auto"/>
          </w:divBdr>
          <w:divsChild>
            <w:div w:id="957756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399249">
      <w:bodyDiv w:val="1"/>
      <w:marLeft w:val="0"/>
      <w:marRight w:val="0"/>
      <w:marTop w:val="0"/>
      <w:marBottom w:val="0"/>
      <w:divBdr>
        <w:top w:val="none" w:sz="0" w:space="0" w:color="auto"/>
        <w:left w:val="none" w:sz="0" w:space="0" w:color="auto"/>
        <w:bottom w:val="none" w:sz="0" w:space="0" w:color="auto"/>
        <w:right w:val="none" w:sz="0" w:space="0" w:color="auto"/>
      </w:divBdr>
      <w:divsChild>
        <w:div w:id="329677719">
          <w:marLeft w:val="0"/>
          <w:marRight w:val="0"/>
          <w:marTop w:val="0"/>
          <w:marBottom w:val="0"/>
          <w:divBdr>
            <w:top w:val="none" w:sz="0" w:space="0" w:color="auto"/>
            <w:left w:val="none" w:sz="0" w:space="0" w:color="auto"/>
            <w:bottom w:val="none" w:sz="0" w:space="0" w:color="auto"/>
            <w:right w:val="none" w:sz="0" w:space="0" w:color="auto"/>
          </w:divBdr>
        </w:div>
      </w:divsChild>
    </w:div>
    <w:div w:id="1995143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ahrcr.cz" TargetMode="External"/><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354B4A-1FA9-414E-9ED3-9D671810AF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2386</Words>
  <Characters>14083</Characters>
  <Application>Microsoft Office Word</Application>
  <DocSecurity>0</DocSecurity>
  <Lines>117</Lines>
  <Paragraphs>32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16437</CharactersWithSpaces>
  <SharedDoc>false</SharedDoc>
  <HLinks>
    <vt:vector size="6" baseType="variant">
      <vt:variant>
        <vt:i4>393231</vt:i4>
      </vt:variant>
      <vt:variant>
        <vt:i4>0</vt:i4>
      </vt:variant>
      <vt:variant>
        <vt:i4>0</vt:i4>
      </vt:variant>
      <vt:variant>
        <vt:i4>5</vt:i4>
      </vt:variant>
      <vt:variant>
        <vt:lpwstr>http://www.ahrcr.cz/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Vaclav Starek</dc:creator>
  <cp:keywords/>
  <cp:lastModifiedBy>Klára Zachariášová</cp:lastModifiedBy>
  <cp:revision>3</cp:revision>
  <cp:lastPrinted>2014-01-22T10:44:00Z</cp:lastPrinted>
  <dcterms:created xsi:type="dcterms:W3CDTF">2014-10-07T07:00:00Z</dcterms:created>
  <dcterms:modified xsi:type="dcterms:W3CDTF">2014-10-07T07:47:00Z</dcterms:modified>
</cp:coreProperties>
</file>